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314A" w:rsidR="00752637" w:rsidP="00EF519A" w:rsidRDefault="00752637" w14:paraId="5fe634b" w14:textId="5fe634b">
      <w:pPr>
        <w:jc w:val="both"/>
        <w15:collapsed w:val="false"/>
        <w:rPr>
          <w:rFonts w:ascii="Arial" w:hAnsi="Arial" w:cs="Arial"/>
          <w:szCs w:val="24"/>
          <w:lang w:val="hr-HR"/>
        </w:rPr>
      </w:pPr>
      <w:bookmarkStart w:name="_GoBack" w:id="0"/>
      <w:bookmarkEnd w:id="0"/>
      <w:r w:rsidRPr="0012314A">
        <w:rPr>
          <w:rFonts w:ascii="Arial" w:hAnsi="Arial" w:cs="Arial"/>
          <w:szCs w:val="24"/>
          <w:lang w:val="hr-HR"/>
        </w:rPr>
        <w:t xml:space="preserve">     REPUBLIKA HRVATSKA</w:t>
      </w:r>
    </w:p>
    <w:p w:rsidRPr="0012314A" w:rsidR="0065646C" w:rsidP="00EF519A" w:rsidRDefault="00E141FF">
      <w:pPr>
        <w:jc w:val="both"/>
        <w:rPr>
          <w:rFonts w:ascii="Arial" w:hAnsi="Arial" w:cs="Arial"/>
          <w:szCs w:val="24"/>
          <w:lang w:val="hr-HR"/>
        </w:rPr>
      </w:pPr>
      <w:r w:rsidRPr="0012314A">
        <w:rPr>
          <w:rFonts w:ascii="Arial" w:hAnsi="Arial" w:cs="Arial"/>
          <w:szCs w:val="24"/>
          <w:lang w:val="hr-HR"/>
        </w:rPr>
        <w:t>TRGOVAČKI SUD U VARAŽDINU</w:t>
      </w:r>
    </w:p>
    <w:p w:rsidRPr="0012314A" w:rsidR="00E141FF" w:rsidP="00EF519A" w:rsidRDefault="0065646C">
      <w:pPr>
        <w:jc w:val="both"/>
        <w:rPr>
          <w:rFonts w:ascii="Arial" w:hAnsi="Arial" w:cs="Arial"/>
          <w:szCs w:val="24"/>
          <w:lang w:val="hr-HR"/>
        </w:rPr>
      </w:pPr>
      <w:r w:rsidRPr="0012314A">
        <w:rPr>
          <w:rFonts w:ascii="Arial" w:hAnsi="Arial" w:cs="Arial"/>
          <w:szCs w:val="24"/>
          <w:lang w:val="hr-HR"/>
        </w:rPr>
        <w:t xml:space="preserve">               Braće Radić 2</w:t>
      </w:r>
      <w:r w:rsidRPr="0012314A" w:rsidR="00E141FF">
        <w:rPr>
          <w:rFonts w:ascii="Arial" w:hAnsi="Arial" w:cs="Arial"/>
          <w:szCs w:val="24"/>
          <w:lang w:val="hr-HR"/>
        </w:rPr>
        <w:tab/>
      </w:r>
      <w:r w:rsidRPr="0012314A" w:rsidR="00E141FF">
        <w:rPr>
          <w:rFonts w:ascii="Arial" w:hAnsi="Arial" w:cs="Arial"/>
          <w:szCs w:val="24"/>
          <w:lang w:val="hr-HR"/>
        </w:rPr>
        <w:tab/>
        <w:t xml:space="preserve">               </w:t>
      </w:r>
    </w:p>
    <w:p w:rsidRPr="0012314A" w:rsidR="00752637" w:rsidP="00EF519A" w:rsidRDefault="00752637">
      <w:pPr>
        <w:jc w:val="both"/>
        <w:rPr>
          <w:rFonts w:ascii="Arial" w:hAnsi="Arial" w:cs="Arial"/>
          <w:szCs w:val="24"/>
          <w:lang w:val="hr-HR"/>
        </w:rPr>
      </w:pPr>
      <w:r w:rsidRPr="0012314A">
        <w:rPr>
          <w:rFonts w:ascii="Arial" w:hAnsi="Arial" w:cs="Arial"/>
          <w:szCs w:val="24"/>
          <w:lang w:val="hr-HR"/>
        </w:rPr>
        <w:tab/>
      </w:r>
    </w:p>
    <w:p w:rsidRPr="0012314A" w:rsidR="00C07A7D" w:rsidP="00EF519A" w:rsidRDefault="00C07A7D">
      <w:pPr>
        <w:jc w:val="both"/>
        <w:rPr>
          <w:rFonts w:ascii="Arial" w:hAnsi="Arial" w:cs="Arial"/>
          <w:szCs w:val="24"/>
          <w:lang w:val="hr-HR"/>
        </w:rPr>
      </w:pPr>
    </w:p>
    <w:p w:rsidRPr="0012314A" w:rsidR="00752637" w:rsidP="00EF519A" w:rsidRDefault="00752637">
      <w:pPr>
        <w:jc w:val="center"/>
        <w:rPr>
          <w:rFonts w:ascii="Arial" w:hAnsi="Arial" w:cs="Arial"/>
          <w:szCs w:val="24"/>
          <w:lang w:val="hr-HR"/>
        </w:rPr>
      </w:pPr>
      <w:r w:rsidRPr="0012314A">
        <w:rPr>
          <w:rFonts w:ascii="Arial" w:hAnsi="Arial" w:cs="Arial"/>
          <w:szCs w:val="24"/>
          <w:lang w:val="hr-HR"/>
        </w:rPr>
        <w:t>Z A P I S N I K</w:t>
      </w:r>
    </w:p>
    <w:p w:rsidRPr="0012314A" w:rsidR="00337A44" w:rsidP="00EF519A" w:rsidRDefault="00A74C29">
      <w:pPr>
        <w:jc w:val="center"/>
        <w:rPr>
          <w:rFonts w:ascii="Arial" w:hAnsi="Arial" w:cs="Arial"/>
          <w:szCs w:val="24"/>
          <w:lang w:val="hr-HR"/>
        </w:rPr>
      </w:pPr>
      <w:r w:rsidRPr="0012314A">
        <w:rPr>
          <w:rFonts w:ascii="Arial" w:hAnsi="Arial" w:cs="Arial"/>
          <w:szCs w:val="24"/>
          <w:lang w:val="hr-HR"/>
        </w:rPr>
        <w:t xml:space="preserve">od </w:t>
      </w:r>
      <w:r w:rsidRPr="0012314A" w:rsidR="00F04F96">
        <w:rPr>
          <w:rFonts w:ascii="Arial" w:hAnsi="Arial" w:cs="Arial"/>
          <w:szCs w:val="24"/>
          <w:lang w:val="hr-HR"/>
        </w:rPr>
        <w:t>1</w:t>
      </w:r>
      <w:r w:rsidRPr="0012314A" w:rsidR="00F57297">
        <w:rPr>
          <w:rFonts w:ascii="Arial" w:hAnsi="Arial" w:cs="Arial"/>
          <w:szCs w:val="24"/>
          <w:lang w:val="hr-HR"/>
        </w:rPr>
        <w:t xml:space="preserve">. </w:t>
      </w:r>
      <w:r w:rsidRPr="0012314A" w:rsidR="00EF519A">
        <w:rPr>
          <w:rFonts w:ascii="Arial" w:hAnsi="Arial" w:cs="Arial"/>
          <w:szCs w:val="24"/>
          <w:lang w:val="hr-HR"/>
        </w:rPr>
        <w:t>lipnja</w:t>
      </w:r>
      <w:r w:rsidRPr="0012314A" w:rsidR="00F57297">
        <w:rPr>
          <w:rFonts w:ascii="Arial" w:hAnsi="Arial" w:cs="Arial"/>
          <w:szCs w:val="24"/>
          <w:lang w:val="hr-HR"/>
        </w:rPr>
        <w:t xml:space="preserve"> </w:t>
      </w:r>
      <w:r w:rsidRPr="0012314A" w:rsidR="00F04F96">
        <w:rPr>
          <w:rFonts w:ascii="Arial" w:hAnsi="Arial" w:cs="Arial"/>
          <w:szCs w:val="24"/>
          <w:lang w:val="hr-HR"/>
        </w:rPr>
        <w:t>2021</w:t>
      </w:r>
      <w:r w:rsidRPr="0012314A">
        <w:rPr>
          <w:rFonts w:ascii="Arial" w:hAnsi="Arial" w:cs="Arial"/>
          <w:szCs w:val="24"/>
          <w:lang w:val="hr-HR"/>
        </w:rPr>
        <w:t>.</w:t>
      </w:r>
    </w:p>
    <w:p w:rsidRPr="0012314A" w:rsidR="00A74C29" w:rsidP="00EF519A" w:rsidRDefault="00A74C29">
      <w:pPr>
        <w:jc w:val="center"/>
        <w:rPr>
          <w:rFonts w:ascii="Arial" w:hAnsi="Arial" w:cs="Arial"/>
          <w:szCs w:val="24"/>
          <w:lang w:val="hr-HR"/>
        </w:rPr>
      </w:pPr>
    </w:p>
    <w:p w:rsidRPr="0012314A" w:rsidR="00B363A0" w:rsidP="00EF519A" w:rsidRDefault="00752637">
      <w:pPr>
        <w:jc w:val="center"/>
        <w:rPr>
          <w:rFonts w:ascii="Arial" w:hAnsi="Arial" w:cs="Arial"/>
          <w:szCs w:val="24"/>
          <w:lang w:val="hr-HR"/>
        </w:rPr>
      </w:pPr>
      <w:r w:rsidRPr="0012314A">
        <w:rPr>
          <w:rFonts w:ascii="Arial" w:hAnsi="Arial" w:cs="Arial"/>
          <w:szCs w:val="24"/>
          <w:lang w:val="hr-HR"/>
        </w:rPr>
        <w:t xml:space="preserve">sastavljen kod Trgovačkog suda u Varaždinu </w:t>
      </w:r>
    </w:p>
    <w:p w:rsidRPr="0012314A" w:rsidR="00FC3CE9" w:rsidP="00EF519A" w:rsidRDefault="00752637">
      <w:pPr>
        <w:jc w:val="center"/>
        <w:rPr>
          <w:rFonts w:ascii="Arial" w:hAnsi="Arial" w:cs="Arial"/>
          <w:szCs w:val="24"/>
          <w:lang w:val="hr-HR"/>
        </w:rPr>
      </w:pPr>
      <w:r w:rsidRPr="0012314A">
        <w:rPr>
          <w:rFonts w:ascii="Arial" w:hAnsi="Arial" w:cs="Arial"/>
          <w:szCs w:val="24"/>
          <w:lang w:val="hr-HR"/>
        </w:rPr>
        <w:t>o</w:t>
      </w:r>
      <w:r w:rsidRPr="0012314A" w:rsidR="00EC6BC0">
        <w:rPr>
          <w:rFonts w:ascii="Arial" w:hAnsi="Arial" w:cs="Arial"/>
          <w:szCs w:val="24"/>
          <w:lang w:val="hr-HR"/>
        </w:rPr>
        <w:t xml:space="preserve"> </w:t>
      </w:r>
      <w:r w:rsidRPr="0012314A">
        <w:rPr>
          <w:rFonts w:ascii="Arial" w:hAnsi="Arial" w:cs="Arial"/>
          <w:szCs w:val="24"/>
          <w:lang w:val="hr-HR"/>
        </w:rPr>
        <w:t xml:space="preserve">održanom </w:t>
      </w:r>
      <w:r w:rsidRPr="0012314A" w:rsidR="00FC3CE9">
        <w:rPr>
          <w:rFonts w:ascii="Arial" w:hAnsi="Arial" w:cs="Arial"/>
          <w:szCs w:val="24"/>
          <w:lang w:val="hr-HR"/>
        </w:rPr>
        <w:t xml:space="preserve">ročištu </w:t>
      </w:r>
      <w:r w:rsidRPr="0012314A" w:rsidR="00EF519A">
        <w:rPr>
          <w:rFonts w:ascii="Arial" w:hAnsi="Arial" w:eastAsia="Calibri" w:cs="Arial"/>
          <w:snapToGrid/>
          <w:szCs w:val="24"/>
          <w:lang w:val="hr-HR"/>
        </w:rPr>
        <w:t>za glasovanje o planu restrukturiranja</w:t>
      </w:r>
    </w:p>
    <w:p w:rsidRPr="0012314A" w:rsidR="00FC3CE9" w:rsidP="00EF519A" w:rsidRDefault="00FC3CE9">
      <w:pPr>
        <w:jc w:val="center"/>
        <w:rPr>
          <w:rFonts w:ascii="Arial" w:hAnsi="Arial" w:cs="Arial"/>
          <w:szCs w:val="24"/>
          <w:lang w:val="hr-HR"/>
        </w:rPr>
      </w:pPr>
      <w:r w:rsidRPr="0012314A">
        <w:rPr>
          <w:rFonts w:ascii="Arial" w:hAnsi="Arial" w:cs="Arial"/>
          <w:szCs w:val="24"/>
          <w:lang w:val="hr-HR"/>
        </w:rPr>
        <w:t>u predstečajnom postupku nad</w:t>
      </w:r>
      <w:r w:rsidRPr="0012314A" w:rsidR="00B363A0">
        <w:rPr>
          <w:rFonts w:ascii="Arial" w:hAnsi="Arial" w:cs="Arial"/>
          <w:szCs w:val="24"/>
          <w:lang w:val="hr-HR"/>
        </w:rPr>
        <w:t xml:space="preserve"> dužnikom</w:t>
      </w:r>
    </w:p>
    <w:p w:rsidRPr="0012314A" w:rsidR="00716E4D" w:rsidP="00EF519A" w:rsidRDefault="00F04F96">
      <w:pPr>
        <w:jc w:val="center"/>
        <w:rPr>
          <w:rFonts w:ascii="Arial" w:hAnsi="Arial" w:cs="Arial"/>
          <w:szCs w:val="24"/>
          <w:lang w:val="hr-HR"/>
        </w:rPr>
      </w:pPr>
      <w:r w:rsidRPr="0012314A">
        <w:rPr>
          <w:rFonts w:ascii="Arial" w:hAnsi="Arial" w:cs="Arial"/>
          <w:snapToGrid/>
          <w:szCs w:val="24"/>
          <w:lang w:val="hr-HR"/>
        </w:rPr>
        <w:t>DOSTAVA d.o.o., Globo</w:t>
      </w:r>
      <w:r w:rsidRPr="0012314A">
        <w:rPr>
          <w:rFonts w:hint="eastAsia" w:ascii="Arial" w:hAnsi="Arial" w:cs="Arial"/>
          <w:snapToGrid/>
          <w:szCs w:val="24"/>
          <w:lang w:val="hr-HR"/>
        </w:rPr>
        <w:t>č</w:t>
      </w:r>
      <w:r w:rsidRPr="0012314A">
        <w:rPr>
          <w:rFonts w:ascii="Arial" w:hAnsi="Arial" w:cs="Arial"/>
          <w:snapToGrid/>
          <w:szCs w:val="24"/>
          <w:lang w:val="hr-HR"/>
        </w:rPr>
        <w:t>ec</w:t>
      </w:r>
      <w:r w:rsidRPr="0012314A" w:rsidR="00D67F57">
        <w:rPr>
          <w:rFonts w:ascii="Arial" w:hAnsi="Arial" w:cs="Arial"/>
          <w:snapToGrid/>
          <w:szCs w:val="24"/>
          <w:lang w:val="hr-HR"/>
        </w:rPr>
        <w:t xml:space="preserve"> Ludbreški, Ludbreška 116, OIB:</w:t>
      </w:r>
      <w:r w:rsidRPr="0012314A">
        <w:rPr>
          <w:rFonts w:ascii="Arial" w:hAnsi="Arial" w:cs="Arial"/>
          <w:snapToGrid/>
          <w:szCs w:val="24"/>
          <w:lang w:val="hr-HR"/>
        </w:rPr>
        <w:t>81418013473</w:t>
      </w:r>
    </w:p>
    <w:p w:rsidRPr="0012314A" w:rsidR="00F57297" w:rsidP="00EF519A" w:rsidRDefault="00F57297">
      <w:pPr>
        <w:jc w:val="center"/>
        <w:rPr>
          <w:rFonts w:ascii="Arial" w:hAnsi="Arial" w:cs="Arial"/>
          <w:szCs w:val="24"/>
          <w:lang w:val="hr-HR"/>
        </w:rPr>
      </w:pPr>
    </w:p>
    <w:p w:rsidRPr="0012314A" w:rsidR="00752637" w:rsidP="00EF519A" w:rsidRDefault="0065646C">
      <w:pPr>
        <w:jc w:val="both"/>
        <w:rPr>
          <w:rFonts w:ascii="Arial" w:hAnsi="Arial" w:cs="Arial"/>
          <w:szCs w:val="24"/>
          <w:lang w:val="hr-HR"/>
        </w:rPr>
      </w:pPr>
      <w:r w:rsidRPr="0012314A">
        <w:rPr>
          <w:rFonts w:ascii="Arial" w:hAnsi="Arial" w:cs="Arial"/>
          <w:szCs w:val="24"/>
          <w:lang w:val="hr-HR"/>
        </w:rPr>
        <w:t>Nazočni od strane suda:</w:t>
      </w:r>
    </w:p>
    <w:p w:rsidRPr="0012314A" w:rsidR="00752637" w:rsidP="00EF519A" w:rsidRDefault="00752637">
      <w:pPr>
        <w:jc w:val="both"/>
        <w:rPr>
          <w:rFonts w:ascii="Arial" w:hAnsi="Arial" w:cs="Arial"/>
          <w:szCs w:val="24"/>
          <w:lang w:val="hr-HR"/>
        </w:rPr>
      </w:pPr>
      <w:r w:rsidRPr="0012314A">
        <w:rPr>
          <w:rFonts w:ascii="Arial" w:hAnsi="Arial" w:cs="Arial"/>
          <w:szCs w:val="24"/>
          <w:lang w:val="hr-HR"/>
        </w:rPr>
        <w:t xml:space="preserve">Sudac: </w:t>
      </w:r>
      <w:r w:rsidRPr="0012314A" w:rsidR="006E0DC3">
        <w:rPr>
          <w:rFonts w:ascii="Arial" w:hAnsi="Arial" w:cs="Arial"/>
          <w:szCs w:val="24"/>
          <w:lang w:val="hr-HR"/>
        </w:rPr>
        <w:t xml:space="preserve">Denis Krnjak </w:t>
      </w:r>
    </w:p>
    <w:p w:rsidRPr="0012314A" w:rsidR="00752637" w:rsidP="00EF519A" w:rsidRDefault="00752637">
      <w:pPr>
        <w:jc w:val="both"/>
        <w:rPr>
          <w:rFonts w:ascii="Arial" w:hAnsi="Arial" w:cs="Arial"/>
          <w:szCs w:val="24"/>
          <w:lang w:val="hr-HR"/>
        </w:rPr>
      </w:pPr>
      <w:r w:rsidRPr="0012314A">
        <w:rPr>
          <w:rFonts w:ascii="Arial" w:hAnsi="Arial" w:cs="Arial"/>
          <w:szCs w:val="24"/>
          <w:lang w:val="hr-HR"/>
        </w:rPr>
        <w:t xml:space="preserve">Zapisničar: </w:t>
      </w:r>
      <w:r w:rsidRPr="0012314A" w:rsidR="006E0DC3">
        <w:rPr>
          <w:rFonts w:ascii="Arial" w:hAnsi="Arial" w:cs="Arial"/>
          <w:szCs w:val="24"/>
          <w:lang w:val="hr-HR"/>
        </w:rPr>
        <w:t xml:space="preserve">Nevenka Vuković </w:t>
      </w:r>
    </w:p>
    <w:p w:rsidRPr="0012314A" w:rsidR="00C07A7D" w:rsidP="00EF519A" w:rsidRDefault="00C07A7D">
      <w:pPr>
        <w:jc w:val="both"/>
        <w:rPr>
          <w:rFonts w:ascii="Arial" w:hAnsi="Arial" w:cs="Arial"/>
          <w:szCs w:val="24"/>
          <w:lang w:val="hr-HR"/>
        </w:rPr>
      </w:pPr>
    </w:p>
    <w:p w:rsidRPr="0012314A" w:rsidR="00752637" w:rsidP="00EF519A" w:rsidRDefault="00123CC1">
      <w:pPr>
        <w:ind w:firstLine="720"/>
        <w:jc w:val="both"/>
        <w:rPr>
          <w:rFonts w:ascii="Arial" w:hAnsi="Arial" w:cs="Arial"/>
          <w:szCs w:val="24"/>
          <w:lang w:val="hr-HR"/>
        </w:rPr>
      </w:pPr>
      <w:r w:rsidRPr="0012314A">
        <w:rPr>
          <w:rFonts w:ascii="Arial" w:hAnsi="Arial" w:cs="Arial"/>
          <w:szCs w:val="24"/>
          <w:lang w:val="hr-HR"/>
        </w:rPr>
        <w:t xml:space="preserve">Početak u </w:t>
      </w:r>
      <w:r w:rsidRPr="0012314A" w:rsidR="00F04F96">
        <w:rPr>
          <w:rFonts w:ascii="Arial" w:hAnsi="Arial" w:cs="Arial"/>
          <w:szCs w:val="24"/>
          <w:lang w:val="hr-HR"/>
        </w:rPr>
        <w:t>12</w:t>
      </w:r>
      <w:r w:rsidRPr="0012314A" w:rsidR="00752637">
        <w:rPr>
          <w:rFonts w:ascii="Arial" w:hAnsi="Arial" w:cs="Arial"/>
          <w:szCs w:val="24"/>
          <w:lang w:val="hr-HR"/>
        </w:rPr>
        <w:t>,</w:t>
      </w:r>
      <w:r w:rsidRPr="0012314A" w:rsidR="00F04F96">
        <w:rPr>
          <w:rFonts w:ascii="Arial" w:hAnsi="Arial" w:cs="Arial"/>
          <w:szCs w:val="24"/>
          <w:lang w:val="hr-HR"/>
        </w:rPr>
        <w:t>3</w:t>
      </w:r>
      <w:r w:rsidRPr="0012314A" w:rsidR="00752637">
        <w:rPr>
          <w:rFonts w:ascii="Arial" w:hAnsi="Arial" w:cs="Arial"/>
          <w:szCs w:val="24"/>
          <w:lang w:val="hr-HR"/>
        </w:rPr>
        <w:t>0 sati</w:t>
      </w:r>
    </w:p>
    <w:p w:rsidRPr="0012314A" w:rsidR="00B363A0" w:rsidP="00EF519A" w:rsidRDefault="00B363A0">
      <w:pPr>
        <w:jc w:val="both"/>
        <w:rPr>
          <w:rFonts w:ascii="Arial" w:hAnsi="Arial" w:cs="Arial"/>
          <w:szCs w:val="24"/>
          <w:lang w:val="hr-HR"/>
        </w:rPr>
      </w:pPr>
    </w:p>
    <w:p w:rsidRPr="0012314A" w:rsidR="001C6784" w:rsidP="001C6784" w:rsidRDefault="001C6784">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 xml:space="preserve">Stečajni sudac objavljuje da je predmet današnjeg ročišta izlaganje plana restrukturiranja od strane dužnika, rasprava, te glasovanje o planu restrukturiranja, </w:t>
      </w:r>
      <w:r w:rsidRPr="0012314A" w:rsidR="00B610A7">
        <w:rPr>
          <w:rFonts w:ascii="Arial" w:hAnsi="Arial" w:cs="Arial"/>
          <w:snapToGrid/>
          <w:szCs w:val="24"/>
          <w:lang w:val="hr-HR" w:eastAsia="hr-HR"/>
        </w:rPr>
        <w:t xml:space="preserve">u skladu sa </w:t>
      </w:r>
      <w:r w:rsidRPr="0012314A">
        <w:rPr>
          <w:rFonts w:ascii="Arial" w:hAnsi="Arial" w:cs="Arial"/>
          <w:snapToGrid/>
          <w:szCs w:val="24"/>
          <w:lang w:val="hr-HR" w:eastAsia="hr-HR"/>
        </w:rPr>
        <w:t>čl. 55. Stečajnog zakona (Narodne novine, broj: 71/15 i 104/17).</w:t>
      </w:r>
    </w:p>
    <w:p w:rsidRPr="0012314A" w:rsidR="001C6784" w:rsidP="001C6784" w:rsidRDefault="001C6784">
      <w:pPr>
        <w:widowControl/>
        <w:jc w:val="both"/>
        <w:rPr>
          <w:rFonts w:ascii="Arial" w:hAnsi="Arial" w:cs="Arial"/>
          <w:snapToGrid/>
          <w:szCs w:val="24"/>
          <w:lang w:val="hr-HR" w:eastAsia="hr-HR"/>
        </w:rPr>
      </w:pPr>
    </w:p>
    <w:p w:rsidRPr="0012314A" w:rsidR="001C6784" w:rsidP="001C6784" w:rsidRDefault="001C6784">
      <w:pPr>
        <w:widowControl/>
        <w:ind w:firstLine="720"/>
        <w:jc w:val="both"/>
        <w:rPr>
          <w:rFonts w:ascii="Arial" w:hAnsi="Arial" w:cs="Arial"/>
          <w:snapToGrid/>
          <w:szCs w:val="24"/>
          <w:lang w:val="hr-HR" w:eastAsia="hr-HR"/>
        </w:rPr>
      </w:pPr>
      <w:r w:rsidRPr="0012314A">
        <w:rPr>
          <w:rFonts w:ascii="Arial" w:hAnsi="Arial" w:cs="Arial"/>
          <w:snapToGrid/>
          <w:szCs w:val="24"/>
          <w:lang w:val="hr-HR" w:eastAsia="hr-HR"/>
        </w:rPr>
        <w:t>Konstatira se da su na ročište pristupili:</w:t>
      </w:r>
    </w:p>
    <w:p w:rsidRPr="0012314A" w:rsidR="00EF519A" w:rsidP="00EF519A" w:rsidRDefault="00EF519A">
      <w:pPr>
        <w:widowControl/>
        <w:rPr>
          <w:rFonts w:ascii="Arial" w:hAnsi="Arial" w:eastAsia="Calibri" w:cs="Arial"/>
          <w:snapToGrid/>
          <w:szCs w:val="24"/>
          <w:u w:val="single"/>
          <w:lang w:val="hr-HR"/>
        </w:rPr>
      </w:pPr>
      <w:r w:rsidRPr="0012314A">
        <w:rPr>
          <w:rFonts w:ascii="Arial" w:hAnsi="Arial" w:eastAsia="Calibri" w:cs="Arial"/>
          <w:snapToGrid/>
          <w:szCs w:val="24"/>
          <w:lang w:val="hr-HR"/>
        </w:rPr>
        <w:t xml:space="preserve">- povjerenik: </w:t>
      </w:r>
      <w:r w:rsidRPr="0012314A" w:rsidR="00F04F96">
        <w:rPr>
          <w:rFonts w:ascii="Arial" w:hAnsi="Arial" w:eastAsia="Calibri" w:cs="Arial"/>
          <w:snapToGrid/>
          <w:szCs w:val="24"/>
          <w:lang w:val="hr-HR"/>
        </w:rPr>
        <w:t>Dragan Čemerin</w:t>
      </w:r>
    </w:p>
    <w:p w:rsidRPr="0012314A" w:rsidR="00EF519A" w:rsidP="00EF519A" w:rsidRDefault="00EF519A">
      <w:pPr>
        <w:widowControl/>
        <w:jc w:val="both"/>
        <w:rPr>
          <w:rFonts w:ascii="Arial" w:hAnsi="Arial" w:eastAsia="Calibri" w:cs="Arial"/>
          <w:snapToGrid/>
          <w:szCs w:val="24"/>
          <w:lang w:val="hr-HR"/>
        </w:rPr>
      </w:pPr>
      <w:r w:rsidRPr="0012314A">
        <w:rPr>
          <w:rFonts w:ascii="Arial" w:hAnsi="Arial" w:eastAsia="Calibri" w:cs="Arial"/>
          <w:snapToGrid/>
          <w:szCs w:val="24"/>
          <w:lang w:val="hr-HR"/>
        </w:rPr>
        <w:t xml:space="preserve">- </w:t>
      </w:r>
      <w:r w:rsidRPr="0012314A" w:rsidR="001C6784">
        <w:rPr>
          <w:rFonts w:ascii="Arial" w:hAnsi="Arial" w:eastAsia="Calibri" w:cs="Arial"/>
          <w:snapToGrid/>
          <w:szCs w:val="24"/>
          <w:lang w:val="hr-HR"/>
        </w:rPr>
        <w:t xml:space="preserve">za dužnika: </w:t>
      </w:r>
      <w:r w:rsidRPr="0012314A" w:rsidR="00256FDF">
        <w:rPr>
          <w:rFonts w:ascii="Arial" w:hAnsi="Arial" w:eastAsia="Calibri" w:cs="Arial"/>
          <w:snapToGrid/>
          <w:szCs w:val="24"/>
          <w:lang w:val="hr-HR"/>
        </w:rPr>
        <w:t xml:space="preserve"> direktor</w:t>
      </w:r>
      <w:r w:rsidRPr="0012314A" w:rsidR="0074352B">
        <w:rPr>
          <w:rFonts w:ascii="Arial" w:hAnsi="Arial" w:eastAsia="Calibri" w:cs="Arial"/>
          <w:snapToGrid/>
          <w:szCs w:val="24"/>
          <w:lang w:val="hr-HR"/>
        </w:rPr>
        <w:t xml:space="preserve"> Franjo Gal</w:t>
      </w:r>
      <w:r w:rsidRPr="0012314A" w:rsidR="00256FDF">
        <w:rPr>
          <w:rFonts w:ascii="Arial" w:hAnsi="Arial" w:eastAsia="Calibri" w:cs="Arial"/>
          <w:snapToGrid/>
          <w:szCs w:val="24"/>
          <w:lang w:val="hr-HR"/>
        </w:rPr>
        <w:t xml:space="preserve"> </w:t>
      </w:r>
      <w:r w:rsidRPr="0012314A" w:rsidR="00F04F96">
        <w:rPr>
          <w:rFonts w:ascii="Arial" w:hAnsi="Arial" w:eastAsia="Calibri" w:cs="Arial"/>
          <w:snapToGrid/>
          <w:szCs w:val="24"/>
          <w:lang w:val="hr-HR"/>
        </w:rPr>
        <w:t>uz punomoćnika Ivu</w:t>
      </w:r>
      <w:r w:rsidRPr="0012314A" w:rsidR="00256FDF">
        <w:rPr>
          <w:rFonts w:ascii="Arial" w:hAnsi="Arial" w:eastAsia="Calibri" w:cs="Arial"/>
          <w:snapToGrid/>
          <w:szCs w:val="24"/>
          <w:lang w:val="hr-HR"/>
        </w:rPr>
        <w:t xml:space="preserve"> Pavličeka</w:t>
      </w:r>
      <w:r w:rsidRPr="0012314A" w:rsidR="00F04F96">
        <w:rPr>
          <w:rFonts w:ascii="Arial" w:hAnsi="Arial" w:eastAsia="Calibri" w:cs="Arial"/>
          <w:snapToGrid/>
          <w:szCs w:val="24"/>
          <w:lang w:val="hr-HR"/>
        </w:rPr>
        <w:t>, odvjetnika iz Varaždina</w:t>
      </w:r>
    </w:p>
    <w:p w:rsidRPr="0012314A" w:rsidR="00112892" w:rsidP="00EF519A" w:rsidRDefault="00112892">
      <w:pPr>
        <w:widowControl/>
        <w:jc w:val="both"/>
        <w:rPr>
          <w:rFonts w:ascii="Arial" w:hAnsi="Arial" w:eastAsia="Calibri" w:cs="Arial"/>
          <w:snapToGrid/>
          <w:szCs w:val="24"/>
          <w:lang w:val="hr-HR"/>
        </w:rPr>
      </w:pPr>
      <w:r w:rsidRPr="0012314A">
        <w:rPr>
          <w:rFonts w:ascii="Arial" w:hAnsi="Arial" w:eastAsia="Calibri" w:cs="Arial"/>
          <w:snapToGrid/>
          <w:szCs w:val="24"/>
          <w:lang w:val="hr-HR"/>
        </w:rPr>
        <w:t>- za vjerovnika RH: zastupnik po zakonu, Tomo Božić, zamjenik ŽDO</w:t>
      </w:r>
    </w:p>
    <w:p w:rsidRPr="0012314A" w:rsidR="00EF519A" w:rsidP="00EF519A" w:rsidRDefault="00EF519A">
      <w:pPr>
        <w:widowControl/>
        <w:rPr>
          <w:rFonts w:ascii="Arial" w:hAnsi="Arial" w:eastAsia="Calibri" w:cs="Arial"/>
          <w:snapToGrid/>
          <w:szCs w:val="24"/>
          <w:lang w:val="hr-HR"/>
        </w:rPr>
      </w:pPr>
    </w:p>
    <w:p w:rsidRPr="0012314A" w:rsidR="007F45AB" w:rsidP="007F45AB" w:rsidRDefault="00256FDF">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xml:space="preserve">Utvrđuje </w:t>
      </w:r>
      <w:r w:rsidRPr="0012314A" w:rsidR="007F45AB">
        <w:rPr>
          <w:rFonts w:ascii="Arial" w:hAnsi="Arial" w:cs="Arial"/>
          <w:snapToGrid/>
          <w:szCs w:val="24"/>
          <w:lang w:val="hr-HR" w:eastAsia="hr-HR"/>
        </w:rPr>
        <w:t xml:space="preserve">se da je dužnik </w:t>
      </w:r>
      <w:r w:rsidRPr="0012314A" w:rsidR="00EB335A">
        <w:rPr>
          <w:rFonts w:ascii="Arial" w:hAnsi="Arial" w:cs="Arial"/>
          <w:snapToGrid/>
          <w:szCs w:val="24"/>
          <w:lang w:val="hr-HR" w:eastAsia="hr-HR"/>
        </w:rPr>
        <w:t>2</w:t>
      </w:r>
      <w:r w:rsidRPr="0012314A" w:rsidR="00B610A7">
        <w:rPr>
          <w:rFonts w:ascii="Arial" w:hAnsi="Arial" w:cs="Arial"/>
          <w:snapToGrid/>
          <w:szCs w:val="24"/>
          <w:lang w:val="hr-HR" w:eastAsia="hr-HR"/>
        </w:rPr>
        <w:t>8</w:t>
      </w:r>
      <w:r w:rsidRPr="0012314A" w:rsidR="007F45AB">
        <w:rPr>
          <w:rFonts w:ascii="Arial" w:hAnsi="Arial" w:cs="Arial"/>
          <w:snapToGrid/>
          <w:szCs w:val="24"/>
          <w:lang w:val="hr-HR" w:eastAsia="hr-HR"/>
        </w:rPr>
        <w:t>.</w:t>
      </w:r>
      <w:r w:rsidRPr="0012314A" w:rsidR="00F56378">
        <w:rPr>
          <w:rFonts w:ascii="Arial" w:hAnsi="Arial" w:cs="Arial"/>
          <w:snapToGrid/>
          <w:szCs w:val="24"/>
          <w:lang w:val="hr-HR" w:eastAsia="hr-HR"/>
        </w:rPr>
        <w:t xml:space="preserve"> travnja </w:t>
      </w:r>
      <w:r w:rsidRPr="0012314A" w:rsidR="00F04F96">
        <w:rPr>
          <w:rFonts w:ascii="Arial" w:hAnsi="Arial" w:cs="Arial"/>
          <w:snapToGrid/>
          <w:szCs w:val="24"/>
          <w:lang w:val="hr-HR" w:eastAsia="hr-HR"/>
        </w:rPr>
        <w:t>2021</w:t>
      </w:r>
      <w:r w:rsidRPr="0012314A" w:rsidR="007F45AB">
        <w:rPr>
          <w:rFonts w:ascii="Arial" w:hAnsi="Arial" w:cs="Arial"/>
          <w:snapToGrid/>
          <w:szCs w:val="24"/>
          <w:lang w:val="hr-HR" w:eastAsia="hr-HR"/>
        </w:rPr>
        <w:t xml:space="preserve">. dostavio ažurirani plan restrukturiranja, prema rješenju o utvrđenim </w:t>
      </w:r>
      <w:r w:rsidRPr="0012314A" w:rsidR="00B610A7">
        <w:rPr>
          <w:rFonts w:ascii="Arial" w:hAnsi="Arial" w:cs="Arial"/>
          <w:snapToGrid/>
          <w:szCs w:val="24"/>
          <w:lang w:val="hr-HR" w:eastAsia="hr-HR"/>
        </w:rPr>
        <w:t xml:space="preserve">i osporenim </w:t>
      </w:r>
      <w:r w:rsidRPr="0012314A" w:rsidR="007F45AB">
        <w:rPr>
          <w:rFonts w:ascii="Arial" w:hAnsi="Arial" w:cs="Arial"/>
          <w:snapToGrid/>
          <w:szCs w:val="24"/>
          <w:lang w:val="hr-HR" w:eastAsia="hr-HR"/>
        </w:rPr>
        <w:t>tražbinama</w:t>
      </w:r>
      <w:r w:rsidRPr="0012314A" w:rsidR="00B610A7">
        <w:rPr>
          <w:rFonts w:ascii="Arial" w:hAnsi="Arial" w:cs="Arial"/>
          <w:snapToGrid/>
          <w:szCs w:val="24"/>
          <w:lang w:val="hr-HR" w:eastAsia="hr-HR"/>
        </w:rPr>
        <w:t xml:space="preserve"> te je isti objavljen na e-Oglasnoj ploči 4. svibnja 2021</w:t>
      </w:r>
      <w:r w:rsidRPr="0012314A" w:rsidR="007F45AB">
        <w:rPr>
          <w:rFonts w:ascii="Arial" w:hAnsi="Arial" w:cs="Arial"/>
          <w:snapToGrid/>
          <w:szCs w:val="24"/>
          <w:lang w:val="hr-HR" w:eastAsia="hr-HR"/>
        </w:rPr>
        <w:t>.</w:t>
      </w:r>
    </w:p>
    <w:p w:rsidRPr="0012314A" w:rsidR="007F45AB" w:rsidP="007F45AB" w:rsidRDefault="007F45AB">
      <w:pPr>
        <w:widowControl/>
        <w:rPr>
          <w:rFonts w:ascii="Arial" w:hAnsi="Arial" w:cs="Arial"/>
          <w:snapToGrid/>
          <w:szCs w:val="24"/>
          <w:lang w:val="hr-HR" w:eastAsia="hr-HR"/>
        </w:rPr>
      </w:pPr>
    </w:p>
    <w:p w:rsidRPr="0012314A" w:rsidR="007F45AB" w:rsidP="00D67F57" w:rsidRDefault="007F45AB">
      <w:pPr>
        <w:widowControl/>
        <w:jc w:val="both"/>
        <w:rPr>
          <w:rFonts w:ascii="Arial" w:hAnsi="Arial" w:cs="Arial"/>
          <w:b/>
          <w:snapToGrid/>
          <w:szCs w:val="24"/>
          <w:u w:val="single"/>
          <w:lang w:val="hr-HR" w:eastAsia="hr-HR"/>
        </w:rPr>
      </w:pPr>
      <w:r w:rsidRPr="0012314A">
        <w:rPr>
          <w:rFonts w:ascii="Arial" w:hAnsi="Arial" w:cs="Arial"/>
          <w:b/>
          <w:snapToGrid/>
          <w:szCs w:val="24"/>
          <w:u w:val="single"/>
          <w:lang w:val="hr-HR" w:eastAsia="hr-HR"/>
        </w:rPr>
        <w:t>Prelazi se na raspravu o planu restrukturiranja</w:t>
      </w:r>
    </w:p>
    <w:p w:rsidRPr="0012314A" w:rsidR="007F45AB" w:rsidP="007F45AB" w:rsidRDefault="007F45AB">
      <w:pPr>
        <w:widowControl/>
        <w:jc w:val="both"/>
        <w:rPr>
          <w:rFonts w:ascii="Arial" w:hAnsi="Arial" w:cs="Arial"/>
          <w:snapToGrid/>
          <w:szCs w:val="24"/>
          <w:lang w:val="hr-HR" w:eastAsia="hr-HR"/>
        </w:rPr>
      </w:pPr>
    </w:p>
    <w:p w:rsidRPr="0012314A" w:rsidR="00256FDF" w:rsidP="00D67F57" w:rsidRDefault="00256FDF">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Punomoćnik dužnika ukratko obrazlaže predloženi plan restrukturiranja. U bitnome dužnik predlaže otpis tražbina u iznosu od 50%, dok bi se ostatak tražbine otplatio u 48 jednakih mjesečni</w:t>
      </w:r>
      <w:r w:rsidRPr="0012314A" w:rsidR="00B610A7">
        <w:rPr>
          <w:rFonts w:ascii="Arial" w:hAnsi="Arial" w:cs="Arial"/>
          <w:snapToGrid/>
          <w:szCs w:val="24"/>
          <w:lang w:val="hr-HR" w:eastAsia="hr-HR"/>
        </w:rPr>
        <w:t xml:space="preserve">h obroka uz poček od 12 mjeseci i to bez kamata. Navedeno se predlaže u odnosu na sve utvrđene tražbine kao i u odnosu na osporene tražbine, ako osporavanje naknadno bude otklonjeno. </w:t>
      </w:r>
    </w:p>
    <w:p w:rsidRPr="0012314A" w:rsidR="00256FDF" w:rsidP="007F45AB" w:rsidRDefault="00256FDF">
      <w:pPr>
        <w:widowControl/>
        <w:ind w:firstLine="360"/>
        <w:jc w:val="both"/>
        <w:rPr>
          <w:rFonts w:ascii="Arial" w:hAnsi="Arial" w:cs="Arial"/>
          <w:snapToGrid/>
          <w:szCs w:val="24"/>
          <w:lang w:val="hr-HR" w:eastAsia="hr-HR"/>
        </w:rPr>
      </w:pPr>
    </w:p>
    <w:p w:rsidRPr="0012314A" w:rsidR="00256FDF" w:rsidP="00D67F57" w:rsidRDefault="00C74AAB">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Povjerenik</w:t>
      </w:r>
      <w:r w:rsidRPr="0012314A" w:rsidR="00256FDF">
        <w:rPr>
          <w:rFonts w:ascii="Arial" w:hAnsi="Arial" w:cs="Arial"/>
          <w:snapToGrid/>
          <w:szCs w:val="24"/>
          <w:lang w:val="hr-HR" w:eastAsia="hr-HR"/>
        </w:rPr>
        <w:t xml:space="preserve"> izjavljuje da podržava predloženi plan restrukturiranja.</w:t>
      </w:r>
    </w:p>
    <w:p w:rsidRPr="0012314A" w:rsidR="007F45AB" w:rsidP="007F45AB" w:rsidRDefault="007F45AB">
      <w:pPr>
        <w:widowControl/>
        <w:ind w:firstLine="360"/>
        <w:jc w:val="both"/>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r w:rsidRPr="0012314A">
        <w:rPr>
          <w:rFonts w:ascii="Arial" w:hAnsi="Arial" w:cs="Arial"/>
          <w:snapToGrid/>
          <w:szCs w:val="24"/>
          <w:lang w:val="hr-HR" w:eastAsia="hr-HR"/>
        </w:rPr>
        <w:tab/>
      </w:r>
      <w:r w:rsidRPr="0012314A" w:rsidR="00256FDF">
        <w:rPr>
          <w:rFonts w:ascii="Arial" w:hAnsi="Arial" w:cs="Arial"/>
          <w:snapToGrid/>
          <w:szCs w:val="24"/>
          <w:lang w:val="hr-HR" w:eastAsia="hr-HR"/>
        </w:rPr>
        <w:t>Utvrđuje se</w:t>
      </w:r>
      <w:r w:rsidRPr="0012314A">
        <w:rPr>
          <w:rFonts w:ascii="Arial" w:hAnsi="Arial" w:cs="Arial"/>
          <w:snapToGrid/>
          <w:szCs w:val="24"/>
          <w:lang w:val="hr-HR" w:eastAsia="hr-HR"/>
        </w:rPr>
        <w:t xml:space="preserve"> da nema drugih pitanja ni primjedbi.</w:t>
      </w:r>
    </w:p>
    <w:p w:rsidRPr="0012314A" w:rsidR="007F45AB" w:rsidP="007F45AB" w:rsidRDefault="007F45AB">
      <w:pPr>
        <w:widowControl/>
        <w:rPr>
          <w:rFonts w:ascii="Arial" w:hAnsi="Arial" w:cs="Arial"/>
          <w:snapToGrid/>
          <w:szCs w:val="24"/>
          <w:lang w:val="hr-HR" w:eastAsia="hr-HR"/>
        </w:rPr>
      </w:pPr>
    </w:p>
    <w:p w:rsidRPr="0012314A" w:rsidR="007F45AB" w:rsidP="00D67F57" w:rsidRDefault="007F45AB">
      <w:pPr>
        <w:widowControl/>
        <w:rPr>
          <w:rFonts w:ascii="Arial" w:hAnsi="Arial" w:cs="Arial"/>
          <w:b/>
          <w:snapToGrid/>
          <w:szCs w:val="24"/>
          <w:lang w:val="hr-HR" w:eastAsia="hr-HR"/>
        </w:rPr>
      </w:pPr>
      <w:r w:rsidRPr="0012314A">
        <w:rPr>
          <w:rFonts w:ascii="Arial" w:hAnsi="Arial" w:cs="Arial"/>
          <w:b/>
          <w:snapToGrid/>
          <w:szCs w:val="24"/>
          <w:u w:val="single"/>
          <w:lang w:val="hr-HR" w:eastAsia="hr-HR"/>
        </w:rPr>
        <w:t>Prelazi se na glasovanje</w:t>
      </w:r>
    </w:p>
    <w:p w:rsidRPr="0012314A" w:rsidR="007F45AB" w:rsidP="00D67F57" w:rsidRDefault="007F45AB">
      <w:pPr>
        <w:widowControl/>
        <w:jc w:val="both"/>
        <w:rPr>
          <w:rFonts w:ascii="Arial" w:hAnsi="Arial" w:cs="Arial"/>
          <w:snapToGrid/>
          <w:szCs w:val="24"/>
          <w:lang w:val="hr-HR" w:eastAsia="hr-HR"/>
        </w:rPr>
      </w:pPr>
    </w:p>
    <w:p w:rsidRPr="0012314A" w:rsidR="007F45AB" w:rsidP="00B610A7"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O pravu glasa:</w:t>
      </w:r>
    </w:p>
    <w:p w:rsidRPr="0012314A" w:rsidR="007F45AB" w:rsidP="007F45AB" w:rsidRDefault="007F45AB">
      <w:pPr>
        <w:widowControl/>
        <w:ind w:firstLine="705"/>
        <w:jc w:val="both"/>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lastRenderedPageBreak/>
        <w:t xml:space="preserve">Utvrđuje se da </w:t>
      </w:r>
      <w:r w:rsidRPr="0012314A" w:rsidR="00B610A7">
        <w:rPr>
          <w:rFonts w:ascii="Arial" w:hAnsi="Arial" w:cs="Arial"/>
          <w:snapToGrid/>
          <w:szCs w:val="24"/>
          <w:lang w:val="hr-HR" w:eastAsia="hr-HR"/>
        </w:rPr>
        <w:t>u skladu sa</w:t>
      </w:r>
      <w:r w:rsidRPr="0012314A">
        <w:rPr>
          <w:rFonts w:ascii="Arial" w:hAnsi="Arial" w:cs="Arial"/>
          <w:snapToGrid/>
          <w:szCs w:val="24"/>
          <w:lang w:val="hr-HR" w:eastAsia="hr-HR"/>
        </w:rPr>
        <w:t xml:space="preserve"> čl. 56., vezano uz čl. 323. i čl. 106. Stečajnog zakona pravo glasa imaju:</w:t>
      </w: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vjerovnici čije su tražbine utvrđene (prema rješenju o utvrđenim</w:t>
      </w:r>
      <w:r w:rsidRPr="0012314A" w:rsidR="00B610A7">
        <w:rPr>
          <w:rFonts w:ascii="Arial" w:hAnsi="Arial" w:cs="Arial"/>
          <w:snapToGrid/>
          <w:szCs w:val="24"/>
          <w:lang w:val="hr-HR" w:eastAsia="hr-HR"/>
        </w:rPr>
        <w:t xml:space="preserve"> i osporenim</w:t>
      </w:r>
      <w:r w:rsidRPr="0012314A">
        <w:rPr>
          <w:rFonts w:ascii="Arial" w:hAnsi="Arial" w:cs="Arial"/>
          <w:snapToGrid/>
          <w:szCs w:val="24"/>
          <w:lang w:val="hr-HR" w:eastAsia="hr-HR"/>
        </w:rPr>
        <w:t xml:space="preserve"> tražbinama od </w:t>
      </w:r>
      <w:r w:rsidRPr="0012314A" w:rsidR="00EB335A">
        <w:rPr>
          <w:rFonts w:ascii="Arial" w:hAnsi="Arial" w:cs="Arial"/>
          <w:snapToGrid/>
          <w:szCs w:val="24"/>
          <w:lang w:val="hr-HR" w:eastAsia="hr-HR"/>
        </w:rPr>
        <w:t>1</w:t>
      </w:r>
      <w:r w:rsidRPr="0012314A" w:rsidR="00B610A7">
        <w:rPr>
          <w:rFonts w:ascii="Arial" w:hAnsi="Arial" w:cs="Arial"/>
          <w:snapToGrid/>
          <w:szCs w:val="24"/>
          <w:lang w:val="hr-HR" w:eastAsia="hr-HR"/>
        </w:rPr>
        <w:t>2</w:t>
      </w:r>
      <w:r w:rsidRPr="0012314A">
        <w:rPr>
          <w:rFonts w:ascii="Arial" w:hAnsi="Arial" w:cs="Arial"/>
          <w:snapToGrid/>
          <w:szCs w:val="24"/>
          <w:lang w:val="hr-HR" w:eastAsia="hr-HR"/>
        </w:rPr>
        <w:t>.</w:t>
      </w:r>
      <w:r w:rsidRPr="0012314A" w:rsidR="00D142D9">
        <w:rPr>
          <w:rFonts w:ascii="Arial" w:hAnsi="Arial" w:cs="Arial"/>
          <w:snapToGrid/>
          <w:szCs w:val="24"/>
          <w:lang w:val="hr-HR" w:eastAsia="hr-HR"/>
        </w:rPr>
        <w:t xml:space="preserve"> travnja 20</w:t>
      </w:r>
      <w:r w:rsidRPr="0012314A" w:rsidR="00EB335A">
        <w:rPr>
          <w:rFonts w:ascii="Arial" w:hAnsi="Arial" w:cs="Arial"/>
          <w:snapToGrid/>
          <w:szCs w:val="24"/>
          <w:lang w:val="hr-HR" w:eastAsia="hr-HR"/>
        </w:rPr>
        <w:t>21</w:t>
      </w:r>
      <w:r w:rsidRPr="0012314A">
        <w:rPr>
          <w:rFonts w:ascii="Arial" w:hAnsi="Arial" w:cs="Arial"/>
          <w:snapToGrid/>
          <w:szCs w:val="24"/>
          <w:lang w:val="hr-HR" w:eastAsia="hr-HR"/>
        </w:rPr>
        <w:t>.</w:t>
      </w:r>
      <w:r w:rsidRPr="0012314A" w:rsidR="00EB335A">
        <w:rPr>
          <w:rFonts w:ascii="Arial" w:hAnsi="Arial" w:cs="Arial"/>
          <w:snapToGrid/>
          <w:szCs w:val="24"/>
          <w:lang w:val="hr-HR" w:eastAsia="hr-HR"/>
        </w:rPr>
        <w:t>, broj St-260/2020-12</w:t>
      </w:r>
      <w:r w:rsidRPr="0012314A" w:rsidR="00C74AAB">
        <w:rPr>
          <w:rFonts w:ascii="Arial" w:hAnsi="Arial" w:cs="Arial"/>
          <w:snapToGrid/>
          <w:szCs w:val="24"/>
          <w:lang w:val="hr-HR" w:eastAsia="hr-HR"/>
        </w:rPr>
        <w:t>)</w:t>
      </w: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razlučni vjerovnici imaju pravo glasa samo ako se odreknu svog prava na odvojeno namirenje (razlučni vjerovnici na čije tražbine iz plana financijskog restrukturiranja ne djeluje nemaju pravo glasa).</w:t>
      </w:r>
    </w:p>
    <w:p w:rsidRPr="0012314A" w:rsidR="007F45AB" w:rsidP="007F45AB" w:rsidRDefault="007F45AB">
      <w:pPr>
        <w:widowControl/>
        <w:ind w:firstLine="705"/>
        <w:jc w:val="both"/>
        <w:rPr>
          <w:rFonts w:ascii="Arial" w:hAnsi="Arial" w:cs="Arial"/>
          <w:snapToGrid/>
          <w:szCs w:val="24"/>
          <w:lang w:val="hr-HR" w:eastAsia="hr-HR"/>
        </w:rPr>
      </w:pPr>
    </w:p>
    <w:p w:rsidRPr="0012314A" w:rsidR="00EB335A" w:rsidP="00D67F57" w:rsidRDefault="00EB335A">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Utvrđuje se da je sud sastavio popis vjerovnika i prava glasa koji im pripadaju u skladu sa čl. 57. Stečajnog zakona te da je isti objavljen na e-Oglasnoj ploči suda 21. svibnja 2021.</w:t>
      </w:r>
    </w:p>
    <w:p w:rsidRPr="0012314A" w:rsidR="00EB335A" w:rsidP="007F45AB" w:rsidRDefault="00EB335A">
      <w:pPr>
        <w:widowControl/>
        <w:ind w:firstLine="705"/>
        <w:jc w:val="both"/>
        <w:rPr>
          <w:rFonts w:ascii="Arial" w:hAnsi="Arial" w:cs="Arial"/>
          <w:snapToGrid/>
          <w:szCs w:val="24"/>
          <w:lang w:val="hr-HR" w:eastAsia="hr-HR"/>
        </w:rPr>
      </w:pPr>
    </w:p>
    <w:p w:rsidRPr="0012314A" w:rsidR="007F45AB" w:rsidP="007F45AB"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O načinu glasovanja:</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Prema čl. 58. Stečajnog zakona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12314A" w:rsidR="00F04F96" w:rsidP="007F45AB" w:rsidRDefault="00F04F96">
      <w:pPr>
        <w:widowControl/>
        <w:ind w:firstLine="705"/>
        <w:jc w:val="both"/>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Vjerovnici nazočni na ročištu glasuju na propisanom obrascu za glasovanje. Ako vjerovnici s pravom glasa ne glasuju ni na današnjem ročištu, smatrat će se da su glasovali protiv plana restrukturiranja.</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jc w:val="both"/>
        <w:rPr>
          <w:rFonts w:ascii="Arial" w:hAnsi="Arial" w:cs="Arial"/>
          <w:b/>
          <w:snapToGrid/>
          <w:szCs w:val="24"/>
          <w:u w:val="single"/>
          <w:lang w:val="hr-HR" w:eastAsia="hr-HR"/>
        </w:rPr>
      </w:pPr>
      <w:r w:rsidRPr="0012314A">
        <w:rPr>
          <w:rFonts w:ascii="Arial" w:hAnsi="Arial" w:cs="Arial"/>
          <w:snapToGrid/>
          <w:szCs w:val="24"/>
          <w:lang w:val="hr-HR" w:eastAsia="hr-HR"/>
        </w:rPr>
        <w:tab/>
        <w:t xml:space="preserve">Prema čl. 59. Stečajnog zakona svaka skupina vjerovnika s pravom glasa odvojeno glasuje o planu restrukturiranja. </w:t>
      </w:r>
      <w:r w:rsidRPr="0012314A">
        <w:rPr>
          <w:rFonts w:ascii="Arial" w:hAnsi="Arial" w:cs="Arial"/>
          <w:b/>
          <w:snapToGrid/>
          <w:szCs w:val="24"/>
          <w:lang w:val="hr-HR" w:eastAsia="hr-HR"/>
        </w:rPr>
        <w:t xml:space="preserve">Smatrat će se da su vjerovnici prihvatili plan restrukturiranja </w:t>
      </w:r>
      <w:r w:rsidRPr="0012314A">
        <w:rPr>
          <w:rFonts w:ascii="Arial" w:hAnsi="Arial" w:cs="Arial"/>
          <w:b/>
          <w:snapToGrid/>
          <w:szCs w:val="24"/>
          <w:u w:val="single"/>
          <w:lang w:val="hr-HR" w:eastAsia="hr-HR"/>
        </w:rPr>
        <w:t>ako je za njega glasovala većina SVIH vjerovnika</w:t>
      </w:r>
      <w:r w:rsidRPr="0012314A" w:rsidR="00C74AAB">
        <w:rPr>
          <w:rFonts w:ascii="Arial" w:hAnsi="Arial" w:cs="Arial"/>
          <w:b/>
          <w:snapToGrid/>
          <w:szCs w:val="24"/>
          <w:lang w:val="hr-HR" w:eastAsia="hr-HR"/>
        </w:rPr>
        <w:t xml:space="preserve"> i</w:t>
      </w:r>
      <w:r w:rsidRPr="0012314A">
        <w:rPr>
          <w:rFonts w:ascii="Arial" w:hAnsi="Arial" w:cs="Arial"/>
          <w:b/>
          <w:snapToGrid/>
          <w:szCs w:val="24"/>
          <w:lang w:val="hr-HR" w:eastAsia="hr-HR"/>
        </w:rPr>
        <w:t xml:space="preserve"> </w:t>
      </w:r>
      <w:r w:rsidRPr="0012314A">
        <w:rPr>
          <w:rFonts w:ascii="Arial" w:hAnsi="Arial" w:cs="Arial"/>
          <w:b/>
          <w:snapToGrid/>
          <w:szCs w:val="24"/>
          <w:u w:val="single"/>
          <w:lang w:val="hr-HR" w:eastAsia="hr-HR"/>
        </w:rPr>
        <w:t>ako u svakoj skupini zbroj tražbina vjerovnika koji su glasovali za plan dvostruko prelazi zbroj tražbina vjerovnika koji su glasovali protiv prihvaćanja plana.</w:t>
      </w:r>
    </w:p>
    <w:p w:rsidRPr="0012314A" w:rsidR="007F45AB" w:rsidP="007F45AB" w:rsidRDefault="007F45AB">
      <w:pPr>
        <w:widowControl/>
        <w:jc w:val="both"/>
        <w:rPr>
          <w:rFonts w:ascii="Arial" w:hAnsi="Arial" w:cs="Arial"/>
          <w:b/>
          <w:snapToGrid/>
          <w:szCs w:val="24"/>
          <w:lang w:val="hr-HR" w:eastAsia="hr-HR"/>
        </w:rPr>
      </w:pPr>
    </w:p>
    <w:p w:rsidRPr="0012314A" w:rsidR="008F491B" w:rsidP="007F45AB" w:rsidRDefault="008F491B">
      <w:pPr>
        <w:widowControl/>
        <w:jc w:val="both"/>
        <w:rPr>
          <w:rFonts w:ascii="Arial" w:hAnsi="Arial" w:cs="Arial"/>
          <w:snapToGrid/>
          <w:szCs w:val="24"/>
          <w:lang w:val="hr-HR" w:eastAsia="hr-HR"/>
        </w:rPr>
      </w:pPr>
      <w:r w:rsidRPr="0012314A">
        <w:rPr>
          <w:rFonts w:ascii="Arial" w:hAnsi="Arial" w:cs="Arial"/>
          <w:snapToGrid/>
          <w:szCs w:val="24"/>
          <w:lang w:val="hr-HR" w:eastAsia="hr-HR"/>
        </w:rPr>
        <w:tab/>
        <w:t xml:space="preserve"> </w:t>
      </w:r>
      <w:r w:rsidRPr="0012314A" w:rsidR="00B610A7">
        <w:rPr>
          <w:rFonts w:ascii="Arial" w:hAnsi="Arial" w:cs="Arial"/>
          <w:snapToGrid/>
          <w:szCs w:val="24"/>
          <w:lang w:val="hr-HR" w:eastAsia="hr-HR"/>
        </w:rPr>
        <w:t>Utvrđuje se da vezano za prijavljene tražbine vjerovnika AGRAM BANKA d.d. (iznos prijavljene tražbine je 4.660.348,10 kn) i vjerovnika Erste &amp; Steiermärkische bank d.d. (iznos prijavljene tražbine je 143.771,67 kn), a koje tražbine su osporene o</w:t>
      </w:r>
      <w:r w:rsidRPr="0012314A" w:rsidR="00585633">
        <w:rPr>
          <w:rFonts w:ascii="Arial" w:hAnsi="Arial" w:cs="Arial"/>
          <w:snapToGrid/>
          <w:szCs w:val="24"/>
          <w:lang w:val="hr-HR" w:eastAsia="hr-HR"/>
        </w:rPr>
        <w:t xml:space="preserve">d strane povjerenika i dužnika te u povodu kojih su povjerenik i dužnik upućeni na pokretanje parnice radi dokazivanja osnovanosti osporavanja, da povjerenik i dužnik nisu u roku od 8 dana od dana pravomoćnosti rješenja o utvrđenim i osporenim tražbinama pokrenuli parnice radi dokazivanja osnovanosti osporavanja. </w:t>
      </w:r>
    </w:p>
    <w:p w:rsidRPr="0012314A" w:rsidR="008F491B" w:rsidP="007F45AB" w:rsidRDefault="008F491B">
      <w:pPr>
        <w:widowControl/>
        <w:jc w:val="both"/>
        <w:rPr>
          <w:rFonts w:ascii="Arial" w:hAnsi="Arial" w:cs="Arial"/>
          <w:snapToGrid/>
          <w:szCs w:val="24"/>
          <w:lang w:val="hr-HR" w:eastAsia="hr-HR"/>
        </w:rPr>
      </w:pPr>
    </w:p>
    <w:p w:rsidRPr="0012314A" w:rsidR="008F491B" w:rsidP="00BB5E00" w:rsidRDefault="008F491B">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Sud donosi</w:t>
      </w:r>
    </w:p>
    <w:p w:rsidRPr="0012314A" w:rsidR="008F491B" w:rsidP="008F491B" w:rsidRDefault="00264952">
      <w:pPr>
        <w:widowControl/>
        <w:jc w:val="center"/>
        <w:rPr>
          <w:rFonts w:ascii="Arial" w:hAnsi="Arial" w:cs="Arial"/>
          <w:snapToGrid/>
          <w:szCs w:val="24"/>
          <w:lang w:val="hr-HR" w:eastAsia="hr-HR"/>
        </w:rPr>
      </w:pPr>
      <w:r w:rsidRPr="0012314A">
        <w:rPr>
          <w:rFonts w:ascii="Arial" w:hAnsi="Arial" w:cs="Arial"/>
          <w:snapToGrid/>
          <w:szCs w:val="24"/>
          <w:lang w:val="hr-HR" w:eastAsia="hr-HR"/>
        </w:rPr>
        <w:t>z a k lj u č a k</w:t>
      </w:r>
    </w:p>
    <w:p w:rsidRPr="0012314A" w:rsidR="00BB5E00" w:rsidP="008F491B" w:rsidRDefault="00BB5E00">
      <w:pPr>
        <w:widowControl/>
        <w:jc w:val="center"/>
        <w:rPr>
          <w:rFonts w:ascii="Arial" w:hAnsi="Arial" w:cs="Arial"/>
          <w:snapToGrid/>
          <w:szCs w:val="24"/>
          <w:lang w:val="hr-HR" w:eastAsia="hr-HR"/>
        </w:rPr>
      </w:pPr>
    </w:p>
    <w:p w:rsidRPr="0012314A" w:rsidR="008F491B" w:rsidP="00F04F96" w:rsidRDefault="00225602">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U skladu sa čl. 267. st. 2. u vezi sa čl. 50. st. 3. Stečajnog zakona smatra se da su osporavanja tražbina vjerovnika AGRAM BANKA d.d. i Erste &amp; Steiermärkische bank d.d. otklonjena.</w:t>
      </w:r>
    </w:p>
    <w:p w:rsidRPr="0012314A" w:rsidR="008F491B" w:rsidP="007F45AB" w:rsidRDefault="008F491B">
      <w:pPr>
        <w:widowControl/>
        <w:jc w:val="both"/>
        <w:rPr>
          <w:rFonts w:ascii="Arial" w:hAnsi="Arial" w:cs="Arial"/>
          <w:snapToGrid/>
          <w:szCs w:val="24"/>
          <w:lang w:val="hr-HR" w:eastAsia="hr-HR"/>
        </w:rPr>
      </w:pPr>
    </w:p>
    <w:p w:rsidRPr="0012314A" w:rsidR="007F45AB" w:rsidP="007F45AB" w:rsidRDefault="007F45AB">
      <w:pPr>
        <w:widowControl/>
        <w:jc w:val="both"/>
        <w:rPr>
          <w:rFonts w:ascii="Arial" w:hAnsi="Arial" w:cs="Arial"/>
          <w:snapToGrid/>
          <w:szCs w:val="24"/>
          <w:lang w:val="hr-HR" w:eastAsia="hr-HR"/>
        </w:rPr>
      </w:pPr>
      <w:r w:rsidRPr="0012314A">
        <w:rPr>
          <w:rFonts w:ascii="Arial" w:hAnsi="Arial" w:cs="Arial"/>
          <w:snapToGrid/>
          <w:szCs w:val="24"/>
          <w:lang w:val="hr-HR" w:eastAsia="hr-HR"/>
        </w:rPr>
        <w:lastRenderedPageBreak/>
        <w:tab/>
      </w:r>
      <w:r w:rsidRPr="0012314A" w:rsidR="00E62297">
        <w:rPr>
          <w:rFonts w:ascii="Arial" w:hAnsi="Arial" w:cs="Arial"/>
          <w:snapToGrid/>
          <w:szCs w:val="24"/>
          <w:lang w:val="hr-HR" w:eastAsia="hr-HR"/>
        </w:rPr>
        <w:t>Utvr</w:t>
      </w:r>
      <w:r w:rsidRPr="0012314A" w:rsidR="00E62297">
        <w:rPr>
          <w:rFonts w:hint="eastAsia" w:ascii="Arial" w:hAnsi="Arial" w:cs="Arial"/>
          <w:snapToGrid/>
          <w:szCs w:val="24"/>
          <w:lang w:val="hr-HR" w:eastAsia="hr-HR"/>
        </w:rPr>
        <w:t>đ</w:t>
      </w:r>
      <w:r w:rsidRPr="0012314A" w:rsidR="00E62297">
        <w:rPr>
          <w:rFonts w:ascii="Arial" w:hAnsi="Arial" w:cs="Arial"/>
          <w:snapToGrid/>
          <w:szCs w:val="24"/>
          <w:lang w:val="hr-HR" w:eastAsia="hr-HR"/>
        </w:rPr>
        <w:t xml:space="preserve">uje se da je sud sastavio popis vjerovnika i prava glasa koji im pripadaju u skladu sa </w:t>
      </w:r>
      <w:r w:rsidRPr="0012314A" w:rsidR="00E62297">
        <w:rPr>
          <w:rFonts w:hint="eastAsia" w:ascii="Arial" w:hAnsi="Arial" w:cs="Arial"/>
          <w:snapToGrid/>
          <w:szCs w:val="24"/>
          <w:lang w:val="hr-HR" w:eastAsia="hr-HR"/>
        </w:rPr>
        <w:t>č</w:t>
      </w:r>
      <w:r w:rsidRPr="0012314A" w:rsidR="00E62297">
        <w:rPr>
          <w:rFonts w:ascii="Arial" w:hAnsi="Arial" w:cs="Arial"/>
          <w:snapToGrid/>
          <w:szCs w:val="24"/>
          <w:lang w:val="hr-HR" w:eastAsia="hr-HR"/>
        </w:rPr>
        <w:t>l. 57. Ste</w:t>
      </w:r>
      <w:r w:rsidRPr="0012314A" w:rsidR="00E62297">
        <w:rPr>
          <w:rFonts w:hint="eastAsia" w:ascii="Arial" w:hAnsi="Arial" w:cs="Arial"/>
          <w:snapToGrid/>
          <w:szCs w:val="24"/>
          <w:lang w:val="hr-HR" w:eastAsia="hr-HR"/>
        </w:rPr>
        <w:t>č</w:t>
      </w:r>
      <w:r w:rsidRPr="0012314A" w:rsidR="00E62297">
        <w:rPr>
          <w:rFonts w:ascii="Arial" w:hAnsi="Arial" w:cs="Arial"/>
          <w:snapToGrid/>
          <w:szCs w:val="24"/>
          <w:lang w:val="hr-HR" w:eastAsia="hr-HR"/>
        </w:rPr>
        <w:t>ajnog zakona te da je isti objavljen na e-Oglasnoj plo</w:t>
      </w:r>
      <w:r w:rsidRPr="0012314A" w:rsidR="00E62297">
        <w:rPr>
          <w:rFonts w:hint="eastAsia" w:ascii="Arial" w:hAnsi="Arial" w:cs="Arial"/>
          <w:snapToGrid/>
          <w:szCs w:val="24"/>
          <w:lang w:val="hr-HR" w:eastAsia="hr-HR"/>
        </w:rPr>
        <w:t>č</w:t>
      </w:r>
      <w:r w:rsidRPr="0012314A" w:rsidR="00E62297">
        <w:rPr>
          <w:rFonts w:ascii="Arial" w:hAnsi="Arial" w:cs="Arial"/>
          <w:snapToGrid/>
          <w:szCs w:val="24"/>
          <w:lang w:val="hr-HR" w:eastAsia="hr-HR"/>
        </w:rPr>
        <w:t>i suda 21. svibnja 2021.</w:t>
      </w:r>
    </w:p>
    <w:p w:rsidRPr="0012314A" w:rsidR="00E62297" w:rsidP="007F45AB" w:rsidRDefault="00E62297">
      <w:pPr>
        <w:widowControl/>
        <w:jc w:val="both"/>
        <w:rPr>
          <w:rFonts w:ascii="Arial" w:hAnsi="Arial" w:cs="Arial"/>
          <w:snapToGrid/>
          <w:szCs w:val="24"/>
          <w:lang w:val="hr-HR" w:eastAsia="hr-HR"/>
        </w:rPr>
      </w:pPr>
    </w:p>
    <w:p w:rsidRPr="0012314A" w:rsidR="002F2ED3" w:rsidP="00E62297" w:rsidRDefault="00E62297">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Utvr</w:t>
      </w:r>
      <w:r w:rsidRPr="0012314A">
        <w:rPr>
          <w:rFonts w:hint="eastAsia" w:ascii="Arial" w:hAnsi="Arial" w:cs="Arial"/>
          <w:snapToGrid/>
          <w:szCs w:val="24"/>
          <w:lang w:val="hr-HR" w:eastAsia="hr-HR"/>
        </w:rPr>
        <w:t>đ</w:t>
      </w:r>
      <w:r w:rsidRPr="0012314A">
        <w:rPr>
          <w:rFonts w:ascii="Arial" w:hAnsi="Arial" w:cs="Arial"/>
          <w:snapToGrid/>
          <w:szCs w:val="24"/>
          <w:lang w:val="hr-HR" w:eastAsia="hr-HR"/>
        </w:rPr>
        <w:t>uje se da pravo glasa ima ukupno 29 vjerovnik te da ukupni iznos tražbina svih vjerovnika iznosi 6.066.376,80 kn.</w:t>
      </w:r>
    </w:p>
    <w:p w:rsidRPr="0012314A" w:rsidR="002F2ED3" w:rsidP="007F45AB" w:rsidRDefault="002F2ED3">
      <w:pPr>
        <w:widowControl/>
        <w:jc w:val="both"/>
        <w:rPr>
          <w:rFonts w:ascii="Arial" w:hAnsi="Arial" w:cs="Arial"/>
          <w:snapToGrid/>
          <w:szCs w:val="24"/>
          <w:lang w:val="hr-HR" w:eastAsia="hr-HR"/>
        </w:rPr>
      </w:pPr>
    </w:p>
    <w:p w:rsidRPr="0012314A" w:rsidR="002F2ED3" w:rsidP="007F45AB" w:rsidRDefault="002F2ED3">
      <w:pPr>
        <w:widowControl/>
        <w:jc w:val="both"/>
        <w:rPr>
          <w:rFonts w:ascii="Arial" w:hAnsi="Arial" w:cs="Arial"/>
          <w:snapToGrid/>
          <w:szCs w:val="24"/>
          <w:lang w:val="hr-HR" w:eastAsia="hr-HR"/>
        </w:rPr>
      </w:pPr>
    </w:p>
    <w:p w:rsidRPr="0012314A" w:rsidR="00B402EC" w:rsidP="00795672" w:rsidRDefault="00B402EC">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 xml:space="preserve">Utvrđuje se da su </w:t>
      </w:r>
      <w:r w:rsidRPr="0012314A" w:rsidR="005142EB">
        <w:rPr>
          <w:rFonts w:ascii="Arial" w:hAnsi="Arial" w:cs="Arial"/>
          <w:snapToGrid/>
          <w:szCs w:val="24"/>
          <w:lang w:val="hr-HR" w:eastAsia="hr-HR"/>
        </w:rPr>
        <w:t>obrasc</w:t>
      </w:r>
      <w:r w:rsidRPr="0012314A">
        <w:rPr>
          <w:rFonts w:ascii="Arial" w:hAnsi="Arial" w:cs="Arial"/>
          <w:snapToGrid/>
          <w:szCs w:val="24"/>
          <w:lang w:val="hr-HR" w:eastAsia="hr-HR"/>
        </w:rPr>
        <w:t xml:space="preserve">i za glasovanje vjerovnika </w:t>
      </w:r>
      <w:r w:rsidRPr="0012314A" w:rsidR="005142EB">
        <w:rPr>
          <w:rFonts w:ascii="Arial" w:hAnsi="Arial" w:cs="Arial"/>
          <w:snapToGrid/>
          <w:szCs w:val="24"/>
          <w:lang w:val="hr-HR" w:eastAsia="hr-HR"/>
        </w:rPr>
        <w:t>dostavljeni u spis prije početka ročišta</w:t>
      </w:r>
      <w:r w:rsidRPr="0012314A">
        <w:rPr>
          <w:rFonts w:ascii="Arial" w:hAnsi="Arial" w:cs="Arial"/>
          <w:snapToGrid/>
          <w:szCs w:val="24"/>
          <w:lang w:val="hr-HR" w:eastAsia="hr-HR"/>
        </w:rPr>
        <w:t>.</w:t>
      </w:r>
    </w:p>
    <w:p w:rsidRPr="0012314A" w:rsidR="00B402EC" w:rsidP="00795672" w:rsidRDefault="00B402EC">
      <w:pPr>
        <w:widowControl/>
        <w:ind w:firstLine="708"/>
        <w:jc w:val="both"/>
        <w:rPr>
          <w:rFonts w:ascii="Arial" w:hAnsi="Arial" w:cs="Arial"/>
          <w:snapToGrid/>
          <w:szCs w:val="24"/>
          <w:lang w:val="hr-HR" w:eastAsia="hr-HR"/>
        </w:rPr>
      </w:pPr>
    </w:p>
    <w:p w:rsidRPr="0012314A" w:rsidR="00B402EC" w:rsidP="00795672" w:rsidRDefault="00B402EC">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 xml:space="preserve">Prisutni </w:t>
      </w:r>
      <w:r w:rsidRPr="0012314A" w:rsidR="005142EB">
        <w:rPr>
          <w:rFonts w:ascii="Arial" w:hAnsi="Arial" w:cs="Arial"/>
          <w:snapToGrid/>
          <w:szCs w:val="24"/>
          <w:lang w:val="hr-HR" w:eastAsia="hr-HR"/>
        </w:rPr>
        <w:t>vjerovnik</w:t>
      </w:r>
      <w:r w:rsidRPr="0012314A" w:rsidR="00112892">
        <w:rPr>
          <w:rFonts w:ascii="Arial" w:hAnsi="Arial" w:cs="Arial"/>
          <w:snapToGrid/>
          <w:szCs w:val="24"/>
          <w:lang w:val="hr-HR" w:eastAsia="hr-HR"/>
        </w:rPr>
        <w:t xml:space="preserve"> Republika Hrvatska u spis prilaže Odluku Porezne uprave, Središnjeg ureda od 19. svibanja 2021. iz čijeg sadržaja proizlazi da vjerovnik Republika Hrvatska ne daje suglasnost na predloženi plan restrukturiranja.</w:t>
      </w:r>
    </w:p>
    <w:p w:rsidRPr="0012314A" w:rsidR="007F45AB" w:rsidP="007F45AB" w:rsidRDefault="007F45AB">
      <w:pPr>
        <w:widowControl/>
        <w:ind w:left="708"/>
        <w:rPr>
          <w:rFonts w:ascii="Arial" w:hAnsi="Arial" w:cs="Arial"/>
          <w:i/>
          <w:snapToGrid/>
          <w:szCs w:val="24"/>
          <w:lang w:val="hr-HR" w:eastAsia="hr-HR"/>
        </w:rPr>
      </w:pPr>
    </w:p>
    <w:p w:rsidRPr="0012314A" w:rsidR="007F45AB" w:rsidP="007F45AB" w:rsidRDefault="007F45AB">
      <w:pPr>
        <w:widowControl/>
        <w:jc w:val="both"/>
        <w:rPr>
          <w:rFonts w:ascii="Arial" w:hAnsi="Arial" w:cs="Arial"/>
          <w:b/>
          <w:snapToGrid/>
          <w:szCs w:val="24"/>
          <w:u w:val="single"/>
          <w:lang w:val="hr-HR" w:eastAsia="hr-HR"/>
        </w:rPr>
      </w:pPr>
      <w:r w:rsidRPr="0012314A">
        <w:rPr>
          <w:rFonts w:ascii="Arial" w:hAnsi="Arial" w:cs="Arial"/>
          <w:b/>
          <w:snapToGrid/>
          <w:szCs w:val="24"/>
          <w:u w:val="single"/>
          <w:lang w:val="hr-HR" w:eastAsia="hr-HR"/>
        </w:rPr>
        <w:t>Pristupa se utvrđivanju REZULTATA GLASOVANJA:</w:t>
      </w:r>
    </w:p>
    <w:p w:rsidRPr="0012314A" w:rsidR="007F45AB" w:rsidP="007F45AB" w:rsidRDefault="007F45AB">
      <w:pPr>
        <w:widowControl/>
        <w:jc w:val="both"/>
        <w:rPr>
          <w:rFonts w:ascii="Arial" w:hAnsi="Arial" w:cs="Arial"/>
          <w:snapToGrid/>
          <w:szCs w:val="24"/>
          <w:u w:val="single"/>
          <w:lang w:val="hr-HR" w:eastAsia="hr-HR"/>
        </w:rPr>
      </w:pPr>
    </w:p>
    <w:p w:rsidRPr="0012314A" w:rsidR="007F45AB" w:rsidP="007F45AB" w:rsidRDefault="007F45AB">
      <w:pPr>
        <w:widowControl/>
        <w:jc w:val="both"/>
        <w:rPr>
          <w:rFonts w:ascii="Arial" w:hAnsi="Arial" w:cs="Arial"/>
          <w:snapToGrid/>
          <w:szCs w:val="24"/>
          <w:lang w:val="hr-HR" w:eastAsia="hr-HR"/>
        </w:rPr>
      </w:pPr>
      <w:r w:rsidRPr="0012314A">
        <w:rPr>
          <w:rFonts w:ascii="Arial" w:hAnsi="Arial" w:cs="Arial"/>
          <w:snapToGrid/>
          <w:szCs w:val="24"/>
          <w:lang w:val="hr-HR" w:eastAsia="hr-HR"/>
        </w:rPr>
        <w:t>POTREBNE VEĆINE – čl. 59. Stečajnog zakona – A) u odnosu na sve vjerovnike</w:t>
      </w:r>
    </w:p>
    <w:p w:rsidRPr="0012314A" w:rsidR="007F45AB" w:rsidP="007F45AB" w:rsidRDefault="007F45AB">
      <w:pPr>
        <w:widowControl/>
        <w:jc w:val="both"/>
        <w:rPr>
          <w:rFonts w:ascii="Arial" w:hAnsi="Arial" w:cs="Arial"/>
          <w:snapToGrid/>
          <w:szCs w:val="24"/>
          <w:lang w:val="hr-HR" w:eastAsia="hr-HR"/>
        </w:rPr>
      </w:pP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t xml:space="preserve">    B) prema skupinama</w:t>
      </w:r>
    </w:p>
    <w:p w:rsidRPr="0012314A" w:rsidR="007F45AB" w:rsidP="007F45AB" w:rsidRDefault="007F45AB">
      <w:pPr>
        <w:widowControl/>
        <w:jc w:val="both"/>
        <w:rPr>
          <w:rFonts w:ascii="Arial" w:hAnsi="Arial" w:cs="Arial"/>
          <w:b/>
          <w:snapToGrid/>
          <w:szCs w:val="24"/>
          <w:lang w:val="hr-HR" w:eastAsia="hr-HR"/>
        </w:rPr>
      </w:pPr>
    </w:p>
    <w:p w:rsidRPr="0012314A" w:rsidR="001B33CA" w:rsidP="007F45AB" w:rsidRDefault="001B33CA">
      <w:pPr>
        <w:widowControl/>
        <w:jc w:val="both"/>
        <w:rPr>
          <w:rFonts w:ascii="Arial" w:hAnsi="Arial" w:cs="Arial"/>
          <w:b/>
          <w:snapToGrid/>
          <w:szCs w:val="24"/>
          <w:lang w:val="hr-HR" w:eastAsia="hr-HR"/>
        </w:rPr>
      </w:pPr>
      <w:r w:rsidRPr="0012314A">
        <w:rPr>
          <w:rFonts w:ascii="Arial" w:hAnsi="Arial" w:cs="Arial"/>
          <w:b/>
          <w:snapToGrid/>
          <w:szCs w:val="24"/>
          <w:lang w:val="hr-HR" w:eastAsia="hr-HR"/>
        </w:rPr>
        <w:t>Utvrđuje se da su vjerovnici glasovali kako slijedi:</w:t>
      </w:r>
    </w:p>
    <w:p w:rsidRPr="0012314A" w:rsidR="001B33CA" w:rsidP="007F45AB" w:rsidRDefault="001B33CA">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tbl>
      <w:tblPr>
        <w:tblpPr w:leftFromText="180" w:rightFromText="180" w:vertAnchor="text" w:tblpY="1"/>
        <w:tblOverlap w:val="never"/>
        <w:tblW w:w="471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53"/>
        <w:gridCol w:w="3265"/>
        <w:gridCol w:w="1578"/>
        <w:gridCol w:w="1559"/>
        <w:gridCol w:w="1842"/>
      </w:tblGrid>
      <w:tr w:rsidRPr="0012314A" w:rsidR="0012314A" w:rsidTr="00D67F57">
        <w:trPr>
          <w:trHeight w:val="1126"/>
        </w:trPr>
        <w:tc>
          <w:tcPr>
            <w:tcW w:w="367" w:type="pct"/>
            <w:tcBorders>
              <w:top w:val="single" w:color="auto" w:sz="4" w:space="0"/>
              <w:left w:val="single" w:color="auto" w:sz="4" w:space="0"/>
              <w:bottom w:val="single" w:color="auto" w:sz="4" w:space="0"/>
              <w:right w:val="single" w:color="auto" w:sz="4" w:space="0"/>
            </w:tcBorders>
            <w:vAlign w:val="center"/>
            <w:hideMark/>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Red.</w:t>
            </w: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broj</w:t>
            </w:r>
          </w:p>
        </w:tc>
        <w:tc>
          <w:tcPr>
            <w:tcW w:w="1835" w:type="pct"/>
            <w:tcBorders>
              <w:top w:val="single" w:color="auto" w:sz="4" w:space="0"/>
              <w:left w:val="single" w:color="auto" w:sz="4" w:space="0"/>
              <w:bottom w:val="single" w:color="auto" w:sz="4" w:space="0"/>
              <w:right w:val="single" w:color="auto" w:sz="4" w:space="0"/>
            </w:tcBorders>
            <w:vAlign w:val="center"/>
            <w:hideMark/>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vAlign w:val="center"/>
            <w:hideMark/>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Iznos tražbine (kn)</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eastAsia="Calibri" w:cs="Arial"/>
                <w:snapToGrid/>
                <w:sz w:val="20"/>
                <w:szCs w:val="24"/>
                <w:lang w:val="hr-HR"/>
              </w:rPr>
            </w:pPr>
          </w:p>
          <w:p w:rsidRPr="0012314A" w:rsidR="00D67F57" w:rsidP="00D67F57" w:rsidRDefault="00D67F57">
            <w:pPr>
              <w:widowControl/>
              <w:jc w:val="center"/>
              <w:rPr>
                <w:rFonts w:ascii="Arial" w:hAnsi="Arial" w:eastAsia="Calibri" w:cs="Arial"/>
                <w:snapToGrid/>
                <w:sz w:val="20"/>
                <w:szCs w:val="24"/>
                <w:lang w:val="hr-HR"/>
              </w:rPr>
            </w:pPr>
            <w:r w:rsidRPr="0012314A">
              <w:rPr>
                <w:rFonts w:ascii="Arial" w:hAnsi="Arial" w:eastAsia="Calibri" w:cs="Arial"/>
                <w:snapToGrid/>
                <w:sz w:val="20"/>
                <w:szCs w:val="24"/>
                <w:lang w:val="hr-HR"/>
              </w:rPr>
              <w:t>Vjerovnik glasao</w:t>
            </w:r>
          </w:p>
          <w:p w:rsidRPr="0012314A" w:rsidR="00D67F57" w:rsidP="00D67F57" w:rsidRDefault="00D67F57">
            <w:pPr>
              <w:widowControl/>
              <w:jc w:val="center"/>
              <w:rPr>
                <w:rFonts w:ascii="Arial" w:hAnsi="Arial" w:eastAsia="Calibri" w:cs="Arial"/>
                <w:snapToGrid/>
                <w:sz w:val="20"/>
                <w:szCs w:val="24"/>
                <w:lang w:val="hr-HR"/>
              </w:rPr>
            </w:pPr>
            <w:r w:rsidRPr="0012314A">
              <w:rPr>
                <w:rFonts w:ascii="Arial" w:hAnsi="Arial" w:eastAsia="Calibri" w:cs="Arial"/>
                <w:snapToGrid/>
                <w:sz w:val="20"/>
                <w:szCs w:val="24"/>
                <w:lang w:val="hr-HR"/>
              </w:rPr>
              <w:t xml:space="preserve"> ZA / 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eastAsia="Calibri" w:cs="Arial"/>
                <w:snapToGrid/>
                <w:sz w:val="20"/>
                <w:szCs w:val="24"/>
                <w:lang w:val="hr-HR"/>
              </w:rPr>
            </w:pPr>
          </w:p>
          <w:p w:rsidRPr="0012314A" w:rsidR="00D67F57" w:rsidP="00D67F57" w:rsidRDefault="00D67F57">
            <w:pPr>
              <w:widowControl/>
              <w:jc w:val="center"/>
              <w:rPr>
                <w:rFonts w:ascii="Arial" w:hAnsi="Arial" w:eastAsia="Calibri" w:cs="Arial"/>
                <w:snapToGrid/>
                <w:sz w:val="20"/>
                <w:szCs w:val="24"/>
                <w:lang w:val="hr-HR"/>
              </w:rPr>
            </w:pPr>
            <w:r w:rsidRPr="0012314A">
              <w:rPr>
                <w:rFonts w:ascii="Arial" w:hAnsi="Arial" w:eastAsia="Calibri" w:cs="Arial"/>
                <w:snapToGrid/>
                <w:sz w:val="20"/>
                <w:szCs w:val="24"/>
                <w:lang w:val="hr-HR"/>
              </w:rPr>
              <w:t>Iznos tražbine vjerovnika koji je glasao ZA</w:t>
            </w:r>
          </w:p>
        </w:tc>
      </w:tr>
      <w:tr w:rsidRPr="0012314A" w:rsidR="0012314A" w:rsidTr="00D67F57">
        <w:trPr>
          <w:trHeight w:val="752"/>
        </w:trPr>
        <w:tc>
          <w:tcPr>
            <w:tcW w:w="367" w:type="pct"/>
            <w:tcBorders>
              <w:top w:val="single" w:color="auto" w:sz="4" w:space="0"/>
              <w:left w:val="single" w:color="auto" w:sz="4" w:space="0"/>
              <w:bottom w:val="single" w:color="auto" w:sz="4" w:space="0"/>
              <w:right w:val="single" w:color="auto" w:sz="4" w:space="0"/>
            </w:tcBorders>
            <w:hideMark/>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w:t>
            </w:r>
          </w:p>
        </w:tc>
        <w:tc>
          <w:tcPr>
            <w:tcW w:w="1835" w:type="pct"/>
            <w:tcBorders>
              <w:top w:val="single" w:color="auto" w:sz="4" w:space="0"/>
              <w:left w:val="single" w:color="auto" w:sz="4" w:space="0"/>
              <w:bottom w:val="single" w:color="auto" w:sz="4" w:space="0"/>
              <w:right w:val="single" w:color="auto" w:sz="4" w:space="0"/>
            </w:tcBorders>
            <w:hideMark/>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ATRISS društvo s ograničenom odgovornošću za proizvodnju, trgovinu, konzalting i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OIB:68163083929</w:t>
            </w:r>
          </w:p>
        </w:tc>
        <w:tc>
          <w:tcPr>
            <w:tcW w:w="887" w:type="pct"/>
            <w:tcBorders>
              <w:top w:val="single" w:color="auto" w:sz="4" w:space="0"/>
              <w:left w:val="single" w:color="auto" w:sz="4" w:space="0"/>
              <w:bottom w:val="single" w:color="auto" w:sz="4" w:space="0"/>
              <w:right w:val="single" w:color="auto" w:sz="4" w:space="0"/>
            </w:tcBorders>
            <w:hideMark/>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152,55</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152,55</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hideMark/>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w:t>
            </w:r>
          </w:p>
        </w:tc>
        <w:tc>
          <w:tcPr>
            <w:tcW w:w="1835" w:type="pct"/>
            <w:tcBorders>
              <w:top w:val="single" w:color="auto" w:sz="4" w:space="0"/>
              <w:left w:val="single" w:color="auto" w:sz="4" w:space="0"/>
              <w:bottom w:val="single" w:color="auto" w:sz="4" w:space="0"/>
              <w:right w:val="single" w:color="auto" w:sz="4" w:space="0"/>
            </w:tcBorders>
            <w:hideMark/>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 CENTAR-KRIVAK trgovina i usluge d.o.o.</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OIB:73623072528</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8.419,07</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8.419,07</w:t>
            </w:r>
          </w:p>
        </w:tc>
      </w:tr>
      <w:tr w:rsidRPr="0012314A" w:rsidR="0012314A" w:rsidTr="00D67F57">
        <w:trPr>
          <w:trHeight w:val="636"/>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3</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 STANIĆ d.o.o. za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OIB:75746481867</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2.457,21</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2.457,21</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AUTO-REMETINEC dioničko društvo</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OIB:12933687795</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1.835,59</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1.835,59</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5</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AUTOLIMARIJA "KOLAREK" TOMISLAV KOLAREK</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OIB:22198155659</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8.812,50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8.812,50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6</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AUTOSERVIS "DOVEČER", ZORAN DOVEČER</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OIB:15028442465</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8.430,75</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8.430,75</w:t>
            </w:r>
          </w:p>
        </w:tc>
      </w:tr>
      <w:tr w:rsidRPr="0012314A" w:rsidR="0012314A" w:rsidTr="00D67F57">
        <w:trPr>
          <w:trHeight w:val="568"/>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7</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AUTOSERVISNI CENTAR d. d.</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OIB:88826408293</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1.538,19</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1.538,19</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lastRenderedPageBreak/>
              <w:t>8</w:t>
            </w:r>
          </w:p>
        </w:tc>
        <w:tc>
          <w:tcPr>
            <w:tcW w:w="1835" w:type="pct"/>
            <w:tcBorders>
              <w:top w:val="single" w:color="auto" w:sz="4" w:space="0"/>
              <w:left w:val="single" w:color="auto" w:sz="4" w:space="0"/>
              <w:bottom w:val="single" w:color="auto" w:sz="4" w:space="0"/>
              <w:right w:val="single" w:color="auto" w:sz="4" w:space="0"/>
            </w:tcBorders>
          </w:tcPr>
          <w:p w:rsidRPr="0012314A" w:rsidR="00F35F38" w:rsidP="00D67F57" w:rsidRDefault="00F35F38">
            <w:pPr>
              <w:widowControl/>
              <w:rPr>
                <w:rFonts w:ascii="Arial" w:hAnsi="Arial" w:cs="Arial" w:eastAsiaTheme="minorHAnsi"/>
                <w:snapToGrid/>
                <w:sz w:val="20"/>
                <w:lang w:val="hr-HR"/>
              </w:rPr>
            </w:pPr>
            <w:r w:rsidRPr="0012314A">
              <w:rPr>
                <w:rFonts w:ascii="Arial" w:hAnsi="Arial" w:cs="Arial" w:eastAsiaTheme="minorHAnsi"/>
                <w:snapToGrid/>
                <w:sz w:val="20"/>
                <w:lang w:val="hr-HR"/>
              </w:rPr>
              <w:t xml:space="preserve">ŽIVA VODA d.o.o., OIB:86255713939 </w:t>
            </w:r>
          </w:p>
          <w:p w:rsidRPr="0012314A" w:rsidR="00D67F57" w:rsidP="00D67F57" w:rsidRDefault="00F35F38">
            <w:pPr>
              <w:widowControl/>
              <w:rPr>
                <w:rFonts w:ascii="Arial" w:hAnsi="Arial" w:cs="Arial" w:eastAsiaTheme="minorHAnsi"/>
                <w:snapToGrid/>
                <w:sz w:val="20"/>
                <w:lang w:val="hr-HR"/>
              </w:rPr>
            </w:pPr>
            <w:r w:rsidRPr="0012314A">
              <w:rPr>
                <w:rFonts w:ascii="Arial" w:hAnsi="Arial" w:cs="Arial" w:eastAsiaTheme="minorHAnsi"/>
                <w:snapToGrid/>
                <w:sz w:val="20"/>
                <w:lang w:val="hr-HR"/>
              </w:rPr>
              <w:t>(</w:t>
            </w:r>
            <w:r w:rsidRPr="0012314A" w:rsidR="00D67F57">
              <w:rPr>
                <w:rFonts w:ascii="Arial" w:hAnsi="Arial" w:cs="Arial" w:eastAsiaTheme="minorHAnsi"/>
                <w:snapToGrid/>
                <w:sz w:val="20"/>
                <w:lang w:val="hr-HR"/>
              </w:rPr>
              <w:t>BIONATURA BIDON VODE društvo s ograničenom odgovornošću za trgovinu i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OIB:34227393978</w:t>
            </w:r>
            <w:r w:rsidRPr="0012314A" w:rsidR="00F35F38">
              <w:rPr>
                <w:rFonts w:ascii="Arial" w:hAnsi="Arial" w:cs="Arial" w:eastAsiaTheme="minorHAnsi"/>
                <w:snapToGrid/>
                <w:sz w:val="20"/>
                <w:lang w:val="hr-HR"/>
              </w:rPr>
              <w:t>)</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660,00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660,00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9</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CITYSTAR društvo s ograničenom odgovornošću za ugostiteljstvo</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OIB:71591362726</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300,00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300,00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10</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DEAL VARAŽDIN d.o.o. za trgovinu i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OIB:86720973318</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625,00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625,00</w:t>
            </w:r>
          </w:p>
        </w:tc>
      </w:tr>
      <w:tr w:rsidRPr="0012314A" w:rsidR="0012314A" w:rsidTr="00D67F57">
        <w:trPr>
          <w:trHeight w:val="702"/>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11</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FINANCIJSKA AGENCIJA</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 85821130368</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1.052,50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112892" w:rsidP="00D67F57" w:rsidRDefault="00112892">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693"/>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12</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FRANJO GAL</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OIB:51241405944</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823.012,56</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823.012,56</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13</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GALON VODE d.o.o. za trgovinu i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OIB:37353413087</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2.500,00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2.500,00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14</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HERMO društvo s ograničenom odgovornošću za trgovinu, transport i zastupanje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OIB:79517967255</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44.458,36</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44.458,36</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15</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INVENTOR društvo s ograničenom odgovornošću za proizvodnju i trgovinu u stečaju</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OIB:83386589089</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0,25</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112892" w:rsidP="00D67F57" w:rsidRDefault="00112892">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16</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IZM-JURINIĆ društvo s ograničenom odgovornošću za građevinarstvo</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OIB:21014631454</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187,50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112892" w:rsidP="00D67F57" w:rsidRDefault="00112892">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17</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KONZUM plus društvo s ograničenom odgovornošću za trgovinu</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OIB:62226620908</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5.984,20</w:t>
            </w:r>
          </w:p>
        </w:tc>
        <w:tc>
          <w:tcPr>
            <w:tcW w:w="876" w:type="pct"/>
            <w:tcBorders>
              <w:top w:val="single" w:color="auto" w:sz="4" w:space="0"/>
              <w:left w:val="single" w:color="auto" w:sz="4" w:space="0"/>
              <w:bottom w:val="single" w:color="auto" w:sz="4" w:space="0"/>
              <w:right w:val="single" w:color="auto" w:sz="4" w:space="0"/>
            </w:tcBorders>
          </w:tcPr>
          <w:p w:rsidRPr="0012314A" w:rsidR="00112892" w:rsidP="00D67F57" w:rsidRDefault="00112892">
            <w:pPr>
              <w:widowControl/>
              <w:jc w:val="center"/>
              <w:rPr>
                <w:rFonts w:ascii="Arial" w:hAnsi="Arial" w:cs="Arial" w:eastAsiaTheme="minorHAnsi"/>
                <w:snapToGrid/>
                <w:sz w:val="20"/>
                <w:lang w:val="hr-HR"/>
              </w:rPr>
            </w:pPr>
          </w:p>
          <w:p w:rsidRPr="0012314A" w:rsidR="00D67F57" w:rsidP="00D67F57" w:rsidRDefault="00112892">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 xml:space="preserve">PROTIV </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18</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RH MINISTARSTVO FINANCIJA - POREZNA UPRAVA</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OIB:18683136487</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59.456,14</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112892" w:rsidP="00D67F57" w:rsidRDefault="00112892">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9C72A8" w:rsidP="00D67F57" w:rsidRDefault="009C72A8">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19</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OSMI BIT d.o.o. za informatičke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OIB:64546332276</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28.325,00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28.325,00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20</w:t>
            </w:r>
          </w:p>
        </w:tc>
        <w:tc>
          <w:tcPr>
            <w:tcW w:w="18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PODRAVKA prehrambena industrija, d.d.</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OIB:18928523252</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12.354,44</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12.354,44</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21</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PODRAVSKA BANKA dioničko društvo</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OIB:97326283154</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47.721,64</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4F0635" w:rsidP="00D67F57" w:rsidRDefault="004F063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lastRenderedPageBreak/>
              <w:t>22</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ULJARA "ŽNIDAR", MARTINA ŽNIDAR</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OIB:94477556400</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12,15</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4F0635" w:rsidP="00D67F57" w:rsidRDefault="004F063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23</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Ustanova za zdravstvenu skrb INTERMED</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OIB:19450012975</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967,78</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967,78</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24</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VEDRAN DORNIG</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OIB:89859783153</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1.600,00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1.600,00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25</w:t>
            </w:r>
          </w:p>
        </w:tc>
        <w:tc>
          <w:tcPr>
            <w:tcW w:w="1835" w:type="pct"/>
            <w:tcBorders>
              <w:top w:val="nil"/>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WDF DOSTAVA VODE društvo s ograničenom odgovornošću za trgovinu i usluge</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OIB:79263523642</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195.893,65</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195.893,65</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26</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WDF INTERNATIONAL OBRT ZA POSREDOVANJE U TRGOVINI- FRANJO GAL</w:t>
            </w:r>
          </w:p>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OIB:51241405944</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2.500,00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2.500,00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27</w:t>
            </w:r>
          </w:p>
          <w:p w:rsidRPr="0012314A" w:rsidR="00D67F57" w:rsidP="00D67F57" w:rsidRDefault="00D67F57">
            <w:pPr>
              <w:widowControl/>
              <w:jc w:val="center"/>
              <w:rPr>
                <w:rFonts w:ascii="Arial" w:hAnsi="Arial" w:cs="Arial" w:eastAsiaTheme="minorHAnsi"/>
                <w:snapToGrid/>
                <w:sz w:val="20"/>
                <w:lang w:val="hr-HR"/>
              </w:rPr>
            </w:pPr>
          </w:p>
        </w:tc>
        <w:tc>
          <w:tcPr>
            <w:tcW w:w="1835" w:type="pct"/>
            <w:tcBorders>
              <w:top w:val="nil"/>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ZVONAREK-SISTEMI društvo s ograničenom odgovornošću za proizvodnju i servis, OIB:97545233962</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3.000,00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C72A8"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3.000,00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28</w:t>
            </w:r>
          </w:p>
        </w:tc>
        <w:tc>
          <w:tcPr>
            <w:tcW w:w="1835" w:type="pct"/>
            <w:tcBorders>
              <w:top w:val="nil"/>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AGRAM BANKA, dioničko društvo, OIB:70663193635</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4.660.348,10</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9F7475" w:rsidP="00D67F57" w:rsidRDefault="009F747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ZA</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F747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4.660.348,10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29</w:t>
            </w: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ERSTE&amp;STEIERMÄRKISCHE BANK, dioničko društvo, OIB:23057039320</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143.771,67</w:t>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4F0635" w:rsidP="00D67F57" w:rsidRDefault="004F063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PROTIV</w:t>
            </w: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C72A8">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t>0,00</w:t>
            </w:r>
          </w:p>
        </w:tc>
      </w:tr>
      <w:tr w:rsidRPr="0012314A" w:rsidR="0012314A" w:rsidTr="00D67F57">
        <w:trPr>
          <w:trHeight w:val="841"/>
        </w:trPr>
        <w:tc>
          <w:tcPr>
            <w:tcW w:w="36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tc>
        <w:tc>
          <w:tcPr>
            <w:tcW w:w="1835" w:type="pct"/>
            <w:tcBorders>
              <w:top w:val="single" w:color="auto" w:sz="4" w:space="0"/>
              <w:left w:val="single" w:color="auto" w:sz="4" w:space="0"/>
              <w:bottom w:val="single" w:color="auto" w:sz="4" w:space="0"/>
              <w:right w:val="single" w:color="auto" w:sz="4" w:space="0"/>
            </w:tcBorders>
            <w:shd w:val="clear" w:color="auto" w:fill="auto"/>
            <w:vAlign w:val="center"/>
          </w:tcPr>
          <w:p w:rsidRPr="0012314A" w:rsidR="00D67F57" w:rsidP="00D67F57" w:rsidRDefault="00D67F57">
            <w:pPr>
              <w:widowControl/>
              <w:rPr>
                <w:rFonts w:ascii="Arial" w:hAnsi="Arial" w:cs="Arial" w:eastAsiaTheme="minorHAnsi"/>
                <w:snapToGrid/>
                <w:sz w:val="20"/>
                <w:lang w:val="hr-HR"/>
              </w:rPr>
            </w:pPr>
            <w:r w:rsidRPr="0012314A">
              <w:rPr>
                <w:rFonts w:ascii="Arial" w:hAnsi="Arial" w:cs="Arial" w:eastAsiaTheme="minorHAnsi"/>
                <w:snapToGrid/>
                <w:sz w:val="20"/>
                <w:lang w:val="hr-HR"/>
              </w:rPr>
              <w:t xml:space="preserve">Ukupno </w:t>
            </w:r>
          </w:p>
        </w:tc>
        <w:tc>
          <w:tcPr>
            <w:tcW w:w="887"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D67F57">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fldChar w:fldCharType="begin"/>
            </w:r>
            <w:r w:rsidRPr="0012314A">
              <w:rPr>
                <w:rFonts w:ascii="Arial" w:hAnsi="Arial" w:cs="Arial" w:eastAsiaTheme="minorHAnsi"/>
                <w:snapToGrid/>
                <w:sz w:val="20"/>
                <w:lang w:val="hr-HR"/>
              </w:rPr>
              <w:instrText xml:space="preserve"> =SUM(ABOVE) </w:instrText>
            </w:r>
            <w:r w:rsidRPr="0012314A">
              <w:rPr>
                <w:rFonts w:ascii="Arial" w:hAnsi="Arial" w:cs="Arial" w:eastAsiaTheme="minorHAnsi"/>
                <w:snapToGrid/>
                <w:sz w:val="20"/>
                <w:lang w:val="hr-HR"/>
              </w:rPr>
              <w:fldChar w:fldCharType="separate"/>
            </w:r>
            <w:r w:rsidRPr="0012314A">
              <w:rPr>
                <w:rFonts w:ascii="Arial" w:hAnsi="Arial" w:cs="Arial" w:eastAsiaTheme="minorHAnsi"/>
                <w:noProof/>
                <w:snapToGrid/>
                <w:sz w:val="20"/>
                <w:lang w:val="hr-HR"/>
              </w:rPr>
              <w:t>6.066.376,8</w:t>
            </w:r>
            <w:r w:rsidRPr="0012314A">
              <w:rPr>
                <w:rFonts w:ascii="Arial" w:hAnsi="Arial" w:cs="Arial" w:eastAsiaTheme="minorHAnsi"/>
                <w:snapToGrid/>
                <w:sz w:val="20"/>
                <w:lang w:val="hr-HR"/>
              </w:rPr>
              <w:fldChar w:fldCharType="end"/>
            </w:r>
          </w:p>
        </w:tc>
        <w:tc>
          <w:tcPr>
            <w:tcW w:w="876"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tc>
        <w:tc>
          <w:tcPr>
            <w:tcW w:w="1035" w:type="pct"/>
            <w:tcBorders>
              <w:top w:val="single" w:color="auto" w:sz="4" w:space="0"/>
              <w:left w:val="single" w:color="auto" w:sz="4" w:space="0"/>
              <w:bottom w:val="single" w:color="auto" w:sz="4" w:space="0"/>
              <w:right w:val="single" w:color="auto" w:sz="4" w:space="0"/>
            </w:tcBorders>
          </w:tcPr>
          <w:p w:rsidRPr="0012314A" w:rsidR="00D67F57" w:rsidP="00D67F57" w:rsidRDefault="00D67F57">
            <w:pPr>
              <w:widowControl/>
              <w:jc w:val="center"/>
              <w:rPr>
                <w:rFonts w:ascii="Arial" w:hAnsi="Arial" w:cs="Arial" w:eastAsiaTheme="minorHAnsi"/>
                <w:snapToGrid/>
                <w:sz w:val="20"/>
                <w:lang w:val="hr-HR"/>
              </w:rPr>
            </w:pPr>
          </w:p>
          <w:p w:rsidRPr="0012314A" w:rsidR="00D67F57" w:rsidP="00D67F57" w:rsidRDefault="009F7475">
            <w:pPr>
              <w:widowControl/>
              <w:jc w:val="center"/>
              <w:rPr>
                <w:rFonts w:ascii="Arial" w:hAnsi="Arial" w:cs="Arial" w:eastAsiaTheme="minorHAnsi"/>
                <w:snapToGrid/>
                <w:sz w:val="20"/>
                <w:lang w:val="hr-HR"/>
              </w:rPr>
            </w:pPr>
            <w:r w:rsidRPr="0012314A">
              <w:rPr>
                <w:rFonts w:ascii="Arial" w:hAnsi="Arial" w:cs="Arial" w:eastAsiaTheme="minorHAnsi"/>
                <w:snapToGrid/>
                <w:sz w:val="20"/>
                <w:lang w:val="hr-HR"/>
              </w:rPr>
              <w:fldChar w:fldCharType="begin"/>
            </w:r>
            <w:r w:rsidRPr="0012314A">
              <w:rPr>
                <w:rFonts w:ascii="Arial" w:hAnsi="Arial" w:cs="Arial" w:eastAsiaTheme="minorHAnsi"/>
                <w:snapToGrid/>
                <w:sz w:val="20"/>
                <w:lang w:val="hr-HR"/>
              </w:rPr>
              <w:instrText xml:space="preserve"> =SUM(ABOVE) </w:instrText>
            </w:r>
            <w:r w:rsidRPr="0012314A">
              <w:rPr>
                <w:rFonts w:ascii="Arial" w:hAnsi="Arial" w:cs="Arial" w:eastAsiaTheme="minorHAnsi"/>
                <w:snapToGrid/>
                <w:sz w:val="20"/>
                <w:lang w:val="hr-HR"/>
              </w:rPr>
              <w:fldChar w:fldCharType="separate"/>
            </w:r>
            <w:r w:rsidRPr="0012314A">
              <w:rPr>
                <w:rFonts w:ascii="Arial" w:hAnsi="Arial" w:cs="Arial" w:eastAsiaTheme="minorHAnsi"/>
                <w:noProof/>
                <w:snapToGrid/>
                <w:sz w:val="20"/>
                <w:lang w:val="hr-HR"/>
              </w:rPr>
              <w:t>5.808.190,75</w:t>
            </w:r>
            <w:r w:rsidRPr="0012314A">
              <w:rPr>
                <w:rFonts w:ascii="Arial" w:hAnsi="Arial" w:cs="Arial" w:eastAsiaTheme="minorHAnsi"/>
                <w:snapToGrid/>
                <w:sz w:val="20"/>
                <w:lang w:val="hr-HR"/>
              </w:rPr>
              <w:fldChar w:fldCharType="end"/>
            </w:r>
          </w:p>
        </w:tc>
      </w:tr>
    </w:tbl>
    <w:p w:rsidRPr="0012314A" w:rsidR="00D67F57" w:rsidP="007F45AB" w:rsidRDefault="00D67F57">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p w:rsidRPr="0012314A" w:rsidR="007F45AB" w:rsidP="001C6784"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A) VJEROVNICI S PRAVOM GLASA – čl. 56., vezano uz čl. 323. i čl. 106. SZ-a</w:t>
      </w:r>
    </w:p>
    <w:p w:rsidRPr="0012314A" w:rsidR="007F45AB" w:rsidP="007F45AB" w:rsidRDefault="007F45AB">
      <w:pPr>
        <w:widowControl/>
        <w:jc w:val="both"/>
        <w:rPr>
          <w:rFonts w:ascii="Arial" w:hAnsi="Arial" w:cs="Arial"/>
          <w:b/>
          <w:snapToGrid/>
          <w:szCs w:val="24"/>
          <w:lang w:val="hr-HR" w:eastAsia="hr-HR"/>
        </w:rPr>
      </w:pPr>
    </w:p>
    <w:p w:rsidRPr="0012314A" w:rsidR="007F45AB" w:rsidP="000F38B6" w:rsidRDefault="007F45AB">
      <w:pPr>
        <w:widowControl/>
        <w:ind w:firstLine="708"/>
        <w:jc w:val="both"/>
        <w:rPr>
          <w:rFonts w:ascii="Arial" w:hAnsi="Arial" w:cs="Arial"/>
          <w:b/>
          <w:snapToGrid/>
          <w:szCs w:val="24"/>
          <w:lang w:val="hr-HR" w:eastAsia="hr-HR"/>
        </w:rPr>
      </w:pPr>
      <w:r w:rsidRPr="0012314A">
        <w:rPr>
          <w:rFonts w:ascii="Arial" w:hAnsi="Arial" w:cs="Arial"/>
          <w:b/>
          <w:snapToGrid/>
          <w:szCs w:val="24"/>
          <w:lang w:val="hr-HR" w:eastAsia="hr-HR"/>
        </w:rPr>
        <w:t xml:space="preserve">Utvrđuje se da je ZA plan restrukturiranja glasovalo </w:t>
      </w:r>
      <w:r w:rsidRPr="0012314A" w:rsidR="004F0635">
        <w:rPr>
          <w:rFonts w:ascii="Arial" w:hAnsi="Arial" w:cs="Arial"/>
          <w:b/>
          <w:snapToGrid/>
          <w:szCs w:val="24"/>
          <w:lang w:val="hr-HR" w:eastAsia="hr-HR"/>
        </w:rPr>
        <w:t>21</w:t>
      </w:r>
      <w:r w:rsidRPr="0012314A">
        <w:rPr>
          <w:rFonts w:ascii="Arial" w:hAnsi="Arial" w:cs="Arial"/>
          <w:b/>
          <w:snapToGrid/>
          <w:szCs w:val="24"/>
          <w:lang w:val="hr-HR" w:eastAsia="hr-HR"/>
        </w:rPr>
        <w:t xml:space="preserve"> vjerovnika, od ukupno </w:t>
      </w:r>
      <w:r w:rsidRPr="0012314A" w:rsidR="009F7475">
        <w:rPr>
          <w:rFonts w:ascii="Arial" w:hAnsi="Arial" w:cs="Arial"/>
          <w:b/>
          <w:snapToGrid/>
          <w:szCs w:val="24"/>
          <w:lang w:val="hr-HR" w:eastAsia="hr-HR"/>
        </w:rPr>
        <w:t>29</w:t>
      </w:r>
      <w:r w:rsidRPr="0012314A">
        <w:rPr>
          <w:rFonts w:ascii="Arial" w:hAnsi="Arial" w:cs="Arial"/>
          <w:b/>
          <w:snapToGrid/>
          <w:szCs w:val="24"/>
          <w:lang w:val="hr-HR" w:eastAsia="hr-HR"/>
        </w:rPr>
        <w:t xml:space="preserve"> vjerovnika s pravom glasa.</w:t>
      </w:r>
    </w:p>
    <w:p w:rsidRPr="0012314A" w:rsidR="007F45AB" w:rsidP="007F45AB" w:rsidRDefault="007F45AB">
      <w:pPr>
        <w:widowControl/>
        <w:jc w:val="both"/>
        <w:rPr>
          <w:rFonts w:ascii="Arial" w:hAnsi="Arial" w:cs="Arial"/>
          <w:b/>
          <w:snapToGrid/>
          <w:szCs w:val="24"/>
          <w:lang w:val="hr-HR" w:eastAsia="hr-HR"/>
        </w:rPr>
      </w:pPr>
    </w:p>
    <w:p w:rsidRPr="0012314A" w:rsidR="007F45AB" w:rsidP="001C6784"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B) VJEROVNICI PO SKUPINAMA</w:t>
      </w:r>
    </w:p>
    <w:p w:rsidRPr="0012314A" w:rsidR="007F45AB" w:rsidP="007F45AB" w:rsidRDefault="007F45AB">
      <w:pPr>
        <w:widowControl/>
        <w:jc w:val="both"/>
        <w:rPr>
          <w:rFonts w:ascii="Arial" w:hAnsi="Arial" w:cs="Arial"/>
          <w:b/>
          <w:snapToGrid/>
          <w:szCs w:val="24"/>
          <w:lang w:val="hr-HR" w:eastAsia="hr-HR"/>
        </w:rPr>
      </w:pPr>
    </w:p>
    <w:p w:rsidRPr="0012314A" w:rsidR="007F45AB" w:rsidP="00C46F33" w:rsidRDefault="00AA6DFC">
      <w:pPr>
        <w:widowControl/>
        <w:jc w:val="both"/>
        <w:rPr>
          <w:rFonts w:ascii="Arial" w:hAnsi="Arial" w:cs="Arial"/>
          <w:snapToGrid/>
          <w:szCs w:val="24"/>
          <w:lang w:val="hr-HR" w:eastAsia="hr-HR"/>
        </w:rPr>
      </w:pPr>
      <w:r w:rsidRPr="0012314A">
        <w:rPr>
          <w:rFonts w:ascii="Arial" w:hAnsi="Arial" w:cs="Arial"/>
          <w:snapToGrid/>
          <w:szCs w:val="24"/>
          <w:lang w:val="hr-HR" w:eastAsia="hr-HR"/>
        </w:rPr>
        <w:tab/>
        <w:t xml:space="preserve">Utvrđuje se da su ZA plan restrukturiranja glasovali vjerovnici sa ukupnim tražbinama od </w:t>
      </w:r>
      <w:r w:rsidRPr="0012314A" w:rsidR="004F0635">
        <w:rPr>
          <w:rFonts w:ascii="Arial" w:hAnsi="Arial" w:cs="Arial"/>
          <w:snapToGrid/>
          <w:szCs w:val="24"/>
          <w:lang w:val="hr-HR" w:eastAsia="hr-HR"/>
        </w:rPr>
        <w:t>5.808.190,75</w:t>
      </w:r>
      <w:r w:rsidRPr="0012314A">
        <w:rPr>
          <w:rFonts w:ascii="Arial" w:hAnsi="Arial" w:cs="Arial"/>
          <w:snapToGrid/>
          <w:szCs w:val="24"/>
          <w:lang w:val="hr-HR" w:eastAsia="hr-HR"/>
        </w:rPr>
        <w:t xml:space="preserve"> kn.</w:t>
      </w:r>
    </w:p>
    <w:p w:rsidRPr="0012314A" w:rsidR="007F45AB" w:rsidP="007F45AB" w:rsidRDefault="007F45AB">
      <w:pPr>
        <w:widowControl/>
        <w:ind w:left="-851"/>
        <w:jc w:val="both"/>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4F0635" w:rsidP="007F45AB" w:rsidRDefault="004F0635">
      <w:pPr>
        <w:widowControl/>
        <w:rPr>
          <w:rFonts w:ascii="Arial" w:hAnsi="Arial" w:cs="Arial"/>
          <w:snapToGrid/>
          <w:szCs w:val="24"/>
          <w:lang w:val="hr-HR" w:eastAsia="hr-HR"/>
        </w:rPr>
      </w:pPr>
    </w:p>
    <w:p w:rsidRPr="0012314A" w:rsidR="004F0635" w:rsidP="007F45AB" w:rsidRDefault="004F0635">
      <w:pPr>
        <w:widowControl/>
        <w:rPr>
          <w:rFonts w:ascii="Arial" w:hAnsi="Arial" w:cs="Arial"/>
          <w:snapToGrid/>
          <w:szCs w:val="24"/>
          <w:lang w:val="hr-HR" w:eastAsia="hr-HR"/>
        </w:rPr>
      </w:pPr>
    </w:p>
    <w:p w:rsidRPr="0012314A" w:rsidR="004F0635" w:rsidP="007F45AB" w:rsidRDefault="004F0635">
      <w:pPr>
        <w:widowControl/>
        <w:rPr>
          <w:rFonts w:ascii="Arial" w:hAnsi="Arial" w:cs="Arial"/>
          <w:snapToGrid/>
          <w:szCs w:val="24"/>
          <w:lang w:val="hr-HR" w:eastAsia="hr-HR"/>
        </w:rPr>
      </w:pPr>
    </w:p>
    <w:p w:rsidRPr="0012314A" w:rsidR="007F45AB" w:rsidP="007F45AB" w:rsidRDefault="007F45AB">
      <w:pPr>
        <w:widowControl/>
        <w:ind w:left="-491"/>
        <w:rPr>
          <w:rFonts w:ascii="Arial" w:hAnsi="Arial" w:cs="Arial"/>
          <w:snapToGrid/>
          <w:szCs w:val="24"/>
          <w:lang w:val="hr-HR" w:eastAsia="hr-HR"/>
        </w:rPr>
      </w:pPr>
    </w:p>
    <w:p w:rsidRPr="0012314A" w:rsidR="007F45AB" w:rsidP="00D67F57" w:rsidRDefault="007F45AB">
      <w:pPr>
        <w:widowControl/>
        <w:ind w:firstLine="708"/>
        <w:rPr>
          <w:rFonts w:ascii="Arial" w:hAnsi="Arial" w:cs="Arial"/>
          <w:snapToGrid/>
          <w:szCs w:val="24"/>
          <w:lang w:val="hr-HR" w:eastAsia="hr-HR"/>
        </w:rPr>
      </w:pPr>
      <w:r w:rsidRPr="0012314A">
        <w:rPr>
          <w:rFonts w:ascii="Arial" w:hAnsi="Arial" w:cs="Arial"/>
          <w:snapToGrid/>
          <w:szCs w:val="24"/>
          <w:lang w:val="hr-HR" w:eastAsia="hr-HR"/>
        </w:rPr>
        <w:lastRenderedPageBreak/>
        <w:t xml:space="preserve">Nakon toga, budući da se više nitko ne javlja za riječ,  sud donosi </w:t>
      </w: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EB335A">
      <w:pPr>
        <w:widowControl/>
        <w:jc w:val="center"/>
        <w:rPr>
          <w:rFonts w:ascii="Arial" w:hAnsi="Arial" w:cs="Arial"/>
          <w:snapToGrid/>
          <w:szCs w:val="24"/>
          <w:lang w:val="hr-HR" w:eastAsia="hr-HR"/>
        </w:rPr>
      </w:pPr>
      <w:r w:rsidRPr="0012314A">
        <w:rPr>
          <w:rFonts w:ascii="Arial" w:hAnsi="Arial" w:cs="Arial"/>
          <w:snapToGrid/>
          <w:szCs w:val="24"/>
          <w:lang w:val="hr-HR" w:eastAsia="hr-HR"/>
        </w:rPr>
        <w:t>z a k lj u č a k</w:t>
      </w:r>
    </w:p>
    <w:p w:rsidRPr="0012314A" w:rsidR="007F45AB" w:rsidP="007F45AB" w:rsidRDefault="007F45AB">
      <w:pPr>
        <w:widowControl/>
        <w:jc w:val="center"/>
        <w:rPr>
          <w:rFonts w:ascii="Arial" w:hAnsi="Arial" w:cs="Arial"/>
          <w:b/>
          <w:snapToGrid/>
          <w:szCs w:val="24"/>
          <w:lang w:val="hr-HR" w:eastAsia="hr-HR"/>
        </w:rPr>
      </w:pPr>
    </w:p>
    <w:p w:rsidRPr="0012314A" w:rsidR="007F45AB" w:rsidP="007F45AB" w:rsidRDefault="007F45AB">
      <w:pPr>
        <w:widowControl/>
        <w:ind w:left="705" w:hanging="705"/>
        <w:rPr>
          <w:rFonts w:ascii="Arial" w:hAnsi="Arial" w:cs="Arial"/>
          <w:snapToGrid/>
          <w:szCs w:val="24"/>
          <w:lang w:val="hr-HR" w:eastAsia="hr-HR"/>
        </w:rPr>
      </w:pPr>
    </w:p>
    <w:p w:rsidRPr="0012314A" w:rsidR="007F45AB" w:rsidP="00D67F57" w:rsidRDefault="007F45AB">
      <w:pPr>
        <w:pStyle w:val="Odlomakpopisa"/>
        <w:numPr>
          <w:ilvl w:val="0"/>
          <w:numId w:val="32"/>
        </w:numPr>
        <w:rPr>
          <w:rFonts w:ascii="Arial" w:hAnsi="Arial" w:cs="Arial"/>
          <w:szCs w:val="24"/>
          <w:lang w:eastAsia="hr-HR"/>
        </w:rPr>
      </w:pPr>
      <w:r w:rsidRPr="0012314A">
        <w:rPr>
          <w:rFonts w:ascii="Arial" w:hAnsi="Arial" w:cs="Arial"/>
          <w:szCs w:val="24"/>
          <w:lang w:eastAsia="hr-HR"/>
        </w:rPr>
        <w:t>Ročište se zaključuje.</w:t>
      </w:r>
      <w:r w:rsidRPr="0012314A">
        <w:rPr>
          <w:rFonts w:ascii="Arial" w:hAnsi="Arial" w:cs="Arial"/>
          <w:szCs w:val="24"/>
          <w:lang w:eastAsia="hr-HR"/>
        </w:rPr>
        <w:tab/>
      </w:r>
    </w:p>
    <w:p w:rsidRPr="0012314A" w:rsidR="007F45AB" w:rsidP="007F45AB" w:rsidRDefault="007F45AB">
      <w:pPr>
        <w:widowControl/>
        <w:ind w:left="705" w:hanging="705"/>
        <w:rPr>
          <w:rFonts w:ascii="Arial" w:hAnsi="Arial" w:cs="Arial"/>
          <w:snapToGrid/>
          <w:szCs w:val="24"/>
          <w:lang w:val="hr-HR" w:eastAsia="hr-HR"/>
        </w:rPr>
      </w:pPr>
    </w:p>
    <w:p w:rsidRPr="0012314A" w:rsidR="007F45AB" w:rsidP="00D67F57" w:rsidRDefault="007F45AB">
      <w:pPr>
        <w:pStyle w:val="Odlomakpopisa"/>
        <w:numPr>
          <w:ilvl w:val="0"/>
          <w:numId w:val="32"/>
        </w:numPr>
        <w:rPr>
          <w:rFonts w:ascii="Arial" w:hAnsi="Arial" w:cs="Arial"/>
          <w:szCs w:val="24"/>
          <w:lang w:eastAsia="hr-HR"/>
        </w:rPr>
      </w:pPr>
      <w:r w:rsidRPr="0012314A">
        <w:rPr>
          <w:rFonts w:ascii="Arial" w:hAnsi="Arial" w:cs="Arial"/>
          <w:szCs w:val="24"/>
          <w:lang w:eastAsia="hr-HR"/>
        </w:rPr>
        <w:t>Odluka slijedi pisanim putem.</w:t>
      </w:r>
    </w:p>
    <w:p w:rsidRPr="0012314A" w:rsidR="007F45AB" w:rsidP="007F45AB" w:rsidRDefault="007F45AB">
      <w:pPr>
        <w:widowControl/>
        <w:ind w:left="705" w:hanging="705"/>
        <w:rPr>
          <w:rFonts w:ascii="Arial" w:hAnsi="Arial" w:cs="Arial"/>
          <w:snapToGrid/>
          <w:szCs w:val="24"/>
          <w:lang w:val="hr-HR" w:eastAsia="hr-HR"/>
        </w:rPr>
      </w:pPr>
    </w:p>
    <w:p w:rsidRPr="0012314A" w:rsidR="007F45AB" w:rsidP="007F45AB" w:rsidRDefault="007F45AB">
      <w:pPr>
        <w:widowControl/>
        <w:ind w:left="705" w:hanging="705"/>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r w:rsidRPr="0012314A">
        <w:rPr>
          <w:rFonts w:ascii="Arial" w:hAnsi="Arial" w:cs="Arial"/>
          <w:snapToGrid/>
          <w:szCs w:val="24"/>
          <w:lang w:val="hr-HR" w:eastAsia="hr-HR"/>
        </w:rPr>
        <w:t xml:space="preserve">Dovršeno u </w:t>
      </w:r>
      <w:r w:rsidRPr="0012314A" w:rsidR="00892461">
        <w:rPr>
          <w:rFonts w:ascii="Arial" w:hAnsi="Arial" w:cs="Arial"/>
          <w:snapToGrid/>
          <w:szCs w:val="24"/>
          <w:lang w:val="hr-HR" w:eastAsia="hr-HR"/>
        </w:rPr>
        <w:t>12</w:t>
      </w:r>
      <w:r w:rsidRPr="0012314A" w:rsidR="001A2DAF">
        <w:rPr>
          <w:rFonts w:ascii="Arial" w:hAnsi="Arial" w:cs="Arial"/>
          <w:snapToGrid/>
          <w:szCs w:val="24"/>
          <w:lang w:val="hr-HR" w:eastAsia="hr-HR"/>
        </w:rPr>
        <w:t>,</w:t>
      </w:r>
      <w:r w:rsidR="00660F3B">
        <w:rPr>
          <w:rFonts w:ascii="Arial" w:hAnsi="Arial" w:cs="Arial"/>
          <w:snapToGrid/>
          <w:szCs w:val="24"/>
          <w:lang w:val="hr-HR" w:eastAsia="hr-HR"/>
        </w:rPr>
        <w:t>45</w:t>
      </w:r>
      <w:r w:rsidRPr="0012314A">
        <w:rPr>
          <w:rFonts w:ascii="Arial" w:hAnsi="Arial" w:cs="Arial"/>
          <w:snapToGrid/>
          <w:szCs w:val="24"/>
          <w:lang w:val="hr-HR" w:eastAsia="hr-HR"/>
        </w:rPr>
        <w:t xml:space="preserve"> sati</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Sudac:</w:t>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Povjerenik:</w:t>
      </w:r>
    </w:p>
    <w:p w:rsidRPr="0012314A" w:rsidR="00C92F1F" w:rsidP="00C92F1F" w:rsidRDefault="00C92F1F">
      <w:pPr>
        <w:rPr>
          <w:rFonts w:ascii="Arial" w:hAnsi="Arial" w:cs="Arial"/>
          <w:szCs w:val="24"/>
          <w:lang w:val="hr-HR"/>
        </w:rPr>
      </w:pPr>
    </w:p>
    <w:p w:rsidR="00C92F1F" w:rsidP="00C92F1F" w:rsidRDefault="00C92F1F">
      <w:pPr>
        <w:rPr>
          <w:rFonts w:ascii="Arial" w:hAnsi="Arial" w:cs="Arial"/>
          <w:szCs w:val="24"/>
          <w:lang w:val="hr-HR"/>
        </w:rPr>
      </w:pPr>
    </w:p>
    <w:p w:rsidRPr="0012314A" w:rsidR="0012314A" w:rsidP="00C92F1F" w:rsidRDefault="0012314A">
      <w:pPr>
        <w:rPr>
          <w:rFonts w:ascii="Arial" w:hAnsi="Arial" w:cs="Arial"/>
          <w:szCs w:val="24"/>
          <w:lang w:val="hr-HR"/>
        </w:rPr>
      </w:pPr>
    </w:p>
    <w:p w:rsidRPr="0012314A" w:rsidR="00C92F1F" w:rsidP="00C92F1F" w:rsidRDefault="00C92F1F">
      <w:pPr>
        <w:rPr>
          <w:rFonts w:ascii="Arial" w:hAnsi="Arial" w:cs="Arial"/>
          <w:szCs w:val="24"/>
          <w:lang w:val="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Zapisničar:</w:t>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Za dužnika:</w:t>
      </w:r>
    </w:p>
    <w:p w:rsidRPr="0012314A" w:rsidR="00C92F1F" w:rsidP="00C92F1F" w:rsidRDefault="00C92F1F">
      <w:pPr>
        <w:rPr>
          <w:rFonts w:ascii="Arial" w:hAnsi="Arial" w:cs="Arial"/>
          <w:szCs w:val="24"/>
          <w:lang w:val="hr-HR"/>
        </w:rPr>
      </w:pPr>
    </w:p>
    <w:p w:rsidR="00C92F1F" w:rsidP="00C92F1F" w:rsidRDefault="00C92F1F">
      <w:pPr>
        <w:rPr>
          <w:rFonts w:ascii="Arial" w:hAnsi="Arial" w:cs="Arial"/>
          <w:szCs w:val="24"/>
          <w:lang w:val="hr-HR"/>
        </w:rPr>
      </w:pPr>
    </w:p>
    <w:p w:rsidRPr="0012314A" w:rsidR="0012314A" w:rsidP="00C92F1F" w:rsidRDefault="0012314A">
      <w:pPr>
        <w:rPr>
          <w:rFonts w:ascii="Arial" w:hAnsi="Arial" w:cs="Arial"/>
          <w:szCs w:val="24"/>
          <w:lang w:val="hr-HR"/>
        </w:rPr>
      </w:pPr>
    </w:p>
    <w:p w:rsidRPr="0012314A" w:rsidR="00C46F33" w:rsidP="00C92F1F" w:rsidRDefault="00C46F33">
      <w:pPr>
        <w:rPr>
          <w:rFonts w:ascii="Arial" w:hAnsi="Arial" w:cs="Arial"/>
          <w:szCs w:val="24"/>
          <w:lang w:val="hr-HR"/>
        </w:rPr>
      </w:pPr>
    </w:p>
    <w:p w:rsidRPr="0012314A" w:rsidR="00965BE0" w:rsidP="00C92F1F" w:rsidRDefault="00965BE0">
      <w:pPr>
        <w:rPr>
          <w:rFonts w:ascii="Arial" w:hAnsi="Arial" w:cs="Arial"/>
          <w:szCs w:val="24"/>
          <w:lang w:val="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Ostali vjerovnici:</w:t>
      </w:r>
    </w:p>
    <w:p w:rsidRPr="0012314A" w:rsidR="007F45AB" w:rsidP="00EF519A" w:rsidRDefault="007F45AB">
      <w:pPr>
        <w:rPr>
          <w:rFonts w:ascii="Arial" w:hAnsi="Arial" w:cs="Arial"/>
          <w:szCs w:val="24"/>
          <w:lang w:val="hr-HR"/>
        </w:rPr>
      </w:pPr>
    </w:p>
    <w:sectPr w:rsidRPr="0012314A" w:rsidR="007F45AB" w:rsidSect="005E56AB">
      <w:headerReference w:type="even" r:id="rId9"/>
      <w:headerReference w:type="default" r:id="rId10"/>
      <w:headerReference w:type="first" r:id="rId11"/>
      <w:endnotePr>
        <w:numFmt w:val="decimal"/>
      </w:endnotePr>
      <w:pgSz w:w="11905" w:h="16837"/>
      <w:pgMar w:top="1560" w:right="1276" w:bottom="1560" w:left="1418" w:header="1440" w:footer="1417" w:gutter="0"/>
      <w:cols w:space="720"/>
      <w:noEndnote/>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5FA5" w:rsidRDefault="00DD5FA5">
      <w:r>
        <w:separator/>
      </w:r>
    </w:p>
  </w:endnote>
  <w:endnote w:type="continuationSeparator" w:id="0">
    <w:p w:rsidR="00DD5FA5" w:rsidRDefault="00DD5FA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5FA5" w:rsidRDefault="00DD5FA5">
      <w:r>
        <w:separator/>
      </w:r>
    </w:p>
  </w:footnote>
  <w:footnote w:type="continuationSeparator" w:id="0">
    <w:p w:rsidR="00DD5FA5" w:rsidRDefault="00DD5FA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10A7" w:rsidP="00A36320" w:rsidRDefault="00B610A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B610A7" w:rsidRDefault="00B610A7">
    <w:pPr>
      <w:pStyle w:val="Zaglavlje"/>
      <w:ind w:right="360"/>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647E5" w:rsidR="00B610A7" w:rsidP="00A36320" w:rsidRDefault="00B610A7">
    <w:pPr>
      <w:pStyle w:val="Zaglavlje"/>
      <w:framePr w:wrap="around" w:hAnchor="margin" w:vAnchor="text" w:xAlign="center" w:y="1"/>
      <w:rPr>
        <w:rStyle w:val="Brojstranice"/>
        <w:rFonts w:ascii="Arial" w:hAnsi="Arial" w:cs="Arial"/>
      </w:rPr>
    </w:pPr>
    <w:r w:rsidRPr="001A2DAF">
      <w:rPr>
        <w:rStyle w:val="Brojstranice"/>
        <w:rFonts w:ascii="Times New Roman" w:hAnsi="Times New Roman"/>
      </w:rPr>
      <w:fldChar w:fldCharType="begin"/>
    </w:r>
    <w:r w:rsidRPr="001A2DAF">
      <w:rPr>
        <w:rStyle w:val="Brojstranice"/>
        <w:rFonts w:ascii="Times New Roman" w:hAnsi="Times New Roman"/>
      </w:rPr>
      <w:instrText xml:space="preserve">PAGE  </w:instrText>
    </w:r>
    <w:r w:rsidRPr="001A2DAF">
      <w:rPr>
        <w:rStyle w:val="Brojstranice"/>
        <w:rFonts w:ascii="Times New Roman" w:hAnsi="Times New Roman"/>
      </w:rPr>
      <w:fldChar w:fldCharType="separate"/>
    </w:r>
    <w:r w:rsidR="00F1483A">
      <w:rPr>
        <w:rStyle w:val="Brojstranice"/>
        <w:rFonts w:ascii="Times New Roman" w:hAnsi="Times New Roman"/>
        <w:noProof/>
      </w:rPr>
      <w:t>6</w:t>
    </w:r>
    <w:r w:rsidRPr="001A2DAF">
      <w:rPr>
        <w:rStyle w:val="Brojstranice"/>
        <w:rFonts w:ascii="Times New Roman" w:hAnsi="Times New Roman"/>
      </w:rPr>
      <w:fldChar w:fldCharType="end"/>
    </w:r>
  </w:p>
  <w:p w:rsidRPr="00F04F96" w:rsidR="00B610A7" w:rsidP="002A21D3" w:rsidRDefault="00B610A7">
    <w:pPr>
      <w:pStyle w:val="Zaglavlje"/>
      <w:jc w:val="right"/>
      <w:rPr>
        <w:rFonts w:ascii="Arial" w:hAnsi="Arial" w:cs="Arial"/>
      </w:rPr>
    </w:pPr>
    <w:r w:rsidRPr="00F04F96">
      <w:rPr>
        <w:rFonts w:ascii="Arial" w:hAnsi="Arial" w:cs="Arial"/>
      </w:rPr>
      <w:t>Poslovni broj: 10 St-</w:t>
    </w:r>
    <w:r>
      <w:rPr>
        <w:rFonts w:ascii="Arial" w:hAnsi="Arial" w:cs="Arial"/>
      </w:rPr>
      <w:t>260/2020</w:t>
    </w:r>
    <w:r w:rsidRPr="00F04F96">
      <w:rPr>
        <w:rFonts w:ascii="Arial" w:hAnsi="Arial" w:cs="Arial"/>
      </w:rPr>
      <w:t>-</w:t>
    </w:r>
    <w:r w:rsidR="00143ECC">
      <w:rPr>
        <w:rFonts w:ascii="Arial" w:hAnsi="Arial" w:cs="Arial"/>
      </w:rPr>
      <w:t>36</w:t>
    </w:r>
  </w:p>
  <w:p w:rsidR="00B610A7" w:rsidP="002A21D3" w:rsidRDefault="00B610A7">
    <w:pPr>
      <w:pStyle w:val="Zaglavlje"/>
      <w:ind w:right="360"/>
      <w:jc w:val="right"/>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4F96" w:rsidR="00B610A7" w:rsidP="00E141FF" w:rsidRDefault="00B610A7">
    <w:pPr>
      <w:pStyle w:val="Zaglavlje"/>
      <w:jc w:val="right"/>
      <w:rPr>
        <w:rFonts w:ascii="Arial" w:hAnsi="Arial" w:cs="Arial"/>
      </w:rPr>
    </w:pPr>
    <w:r w:rsidRPr="00F04F96">
      <w:rPr>
        <w:rFonts w:ascii="Arial" w:hAnsi="Arial" w:cs="Arial"/>
      </w:rPr>
      <w:t>Poslovni broj: 10 St-</w:t>
    </w:r>
    <w:r>
      <w:rPr>
        <w:rFonts w:ascii="Arial" w:hAnsi="Arial" w:cs="Arial"/>
      </w:rPr>
      <w:t>260</w:t>
    </w:r>
    <w:r w:rsidRPr="00F04F96">
      <w:rPr>
        <w:rFonts w:ascii="Arial" w:hAnsi="Arial" w:cs="Arial"/>
      </w:rPr>
      <w:t>/20</w:t>
    </w:r>
    <w:r>
      <w:rPr>
        <w:rFonts w:ascii="Arial" w:hAnsi="Arial" w:cs="Arial"/>
      </w:rPr>
      <w:t>20</w:t>
    </w:r>
    <w:r w:rsidRPr="00F04F96">
      <w:rPr>
        <w:rFonts w:ascii="Arial" w:hAnsi="Arial" w:cs="Arial"/>
      </w:rPr>
      <w:t>-</w:t>
    </w:r>
    <w:r w:rsidR="00143ECC">
      <w:rPr>
        <w:rFonts w:ascii="Arial" w:hAnsi="Arial" w:cs="Arial"/>
      </w:rPr>
      <w:t>36</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C03BB4"/>
    <w:multiLevelType w:val="hybridMultilevel"/>
    <w:tmpl w:val="43046E2C"/>
    <w:lvl w:ilvl="0" w:tplc="4D64765C">
      <w:start w:val="1"/>
      <w:numFmt w:val="decimal"/>
      <w:lvlText w:val="%1"/>
      <w:lvlJc w:val="left"/>
      <w:pPr>
        <w:ind w:left="1410" w:hanging="705"/>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7">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0">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3">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5">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6">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30">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9"/>
  </w:num>
  <w:num w:numId="2">
    <w:abstractNumId w:val="19"/>
  </w:num>
  <w:num w:numId="3">
    <w:abstractNumId w:val="14"/>
  </w:num>
  <w:num w:numId="4">
    <w:abstractNumId w:val="1"/>
  </w:num>
  <w:num w:numId="5">
    <w:abstractNumId w:val="16"/>
  </w:num>
  <w:num w:numId="6">
    <w:abstractNumId w:val="22"/>
  </w:num>
  <w:num w:numId="7">
    <w:abstractNumId w:val="24"/>
  </w:num>
  <w:num w:numId="8">
    <w:abstractNumId w:val="12"/>
  </w:num>
  <w:num w:numId="9">
    <w:abstractNumId w:val="11"/>
  </w:num>
  <w:num w:numId="10">
    <w:abstractNumId w:val="25"/>
  </w:num>
  <w:num w:numId="11">
    <w:abstractNumId w:val="27"/>
  </w:num>
  <w:num w:numId="12">
    <w:abstractNumId w:val="26"/>
  </w:num>
  <w:num w:numId="13">
    <w:abstractNumId w:val="2"/>
  </w:num>
  <w:num w:numId="14">
    <w:abstractNumId w:val="6"/>
  </w:num>
  <w:num w:numId="15">
    <w:abstractNumId w:val="15"/>
  </w:num>
  <w:num w:numId="16">
    <w:abstractNumId w:val="18"/>
  </w:num>
  <w:num w:numId="17">
    <w:abstractNumId w:val="13"/>
  </w:num>
  <w:num w:numId="18">
    <w:abstractNumId w:val="28"/>
  </w:num>
  <w:num w:numId="19">
    <w:abstractNumId w:val="30"/>
  </w:num>
  <w:num w:numId="20">
    <w:abstractNumId w:val="8"/>
  </w:num>
  <w:num w:numId="21">
    <w:abstractNumId w:val="23"/>
  </w:num>
  <w:num w:numId="22">
    <w:abstractNumId w:val="7"/>
  </w:num>
  <w:num w:numId="23">
    <w:abstractNumId w:val="17"/>
  </w:num>
  <w:num w:numId="24">
    <w:abstractNumId w:val="2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29"/>
  </w:num>
  <w:num w:numId="32">
    <w:abstractNumId w:val="4"/>
  </w:num>
  <w:num w:numId="33">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637"/>
    <w:rsid w:val="00010B6A"/>
    <w:rsid w:val="00013688"/>
    <w:rsid w:val="000213C6"/>
    <w:rsid w:val="00035567"/>
    <w:rsid w:val="000454A4"/>
    <w:rsid w:val="00050C49"/>
    <w:rsid w:val="00054483"/>
    <w:rsid w:val="00073964"/>
    <w:rsid w:val="00081739"/>
    <w:rsid w:val="000879E1"/>
    <w:rsid w:val="000A2D86"/>
    <w:rsid w:val="000A6DD3"/>
    <w:rsid w:val="000B4399"/>
    <w:rsid w:val="000C56C3"/>
    <w:rsid w:val="000D0357"/>
    <w:rsid w:val="000D47AF"/>
    <w:rsid w:val="000E6ECF"/>
    <w:rsid w:val="000F05BD"/>
    <w:rsid w:val="000F38B6"/>
    <w:rsid w:val="000F6CDB"/>
    <w:rsid w:val="0010294A"/>
    <w:rsid w:val="00112892"/>
    <w:rsid w:val="0011393C"/>
    <w:rsid w:val="00120F55"/>
    <w:rsid w:val="0012314A"/>
    <w:rsid w:val="00123CC1"/>
    <w:rsid w:val="00142B8A"/>
    <w:rsid w:val="00143ECC"/>
    <w:rsid w:val="00146397"/>
    <w:rsid w:val="00147894"/>
    <w:rsid w:val="00153877"/>
    <w:rsid w:val="00161F53"/>
    <w:rsid w:val="00170B2B"/>
    <w:rsid w:val="0017510B"/>
    <w:rsid w:val="00183622"/>
    <w:rsid w:val="00183B46"/>
    <w:rsid w:val="001849BB"/>
    <w:rsid w:val="00192943"/>
    <w:rsid w:val="00193152"/>
    <w:rsid w:val="001A2DAF"/>
    <w:rsid w:val="001A3843"/>
    <w:rsid w:val="001A4470"/>
    <w:rsid w:val="001A4802"/>
    <w:rsid w:val="001B120A"/>
    <w:rsid w:val="001B33CA"/>
    <w:rsid w:val="001C4C9F"/>
    <w:rsid w:val="001C569B"/>
    <w:rsid w:val="001C6784"/>
    <w:rsid w:val="001C6825"/>
    <w:rsid w:val="001F2003"/>
    <w:rsid w:val="001F65AB"/>
    <w:rsid w:val="00211ACF"/>
    <w:rsid w:val="002200DC"/>
    <w:rsid w:val="00221726"/>
    <w:rsid w:val="00225602"/>
    <w:rsid w:val="0022629C"/>
    <w:rsid w:val="00235A51"/>
    <w:rsid w:val="00244BE2"/>
    <w:rsid w:val="00245076"/>
    <w:rsid w:val="00254448"/>
    <w:rsid w:val="00256FDF"/>
    <w:rsid w:val="00262605"/>
    <w:rsid w:val="002637FD"/>
    <w:rsid w:val="00264952"/>
    <w:rsid w:val="002746F5"/>
    <w:rsid w:val="0029302E"/>
    <w:rsid w:val="00296BD9"/>
    <w:rsid w:val="002A21D3"/>
    <w:rsid w:val="002A2251"/>
    <w:rsid w:val="002A32CB"/>
    <w:rsid w:val="002B54DF"/>
    <w:rsid w:val="002B54F7"/>
    <w:rsid w:val="002C1DBB"/>
    <w:rsid w:val="002E08FA"/>
    <w:rsid w:val="002E59DC"/>
    <w:rsid w:val="002E6391"/>
    <w:rsid w:val="002F2ED3"/>
    <w:rsid w:val="002F6C78"/>
    <w:rsid w:val="00301C36"/>
    <w:rsid w:val="00302B88"/>
    <w:rsid w:val="003124C7"/>
    <w:rsid w:val="003179E6"/>
    <w:rsid w:val="00317CEE"/>
    <w:rsid w:val="003201FF"/>
    <w:rsid w:val="00333008"/>
    <w:rsid w:val="0033570A"/>
    <w:rsid w:val="00337A44"/>
    <w:rsid w:val="00342A49"/>
    <w:rsid w:val="0034695E"/>
    <w:rsid w:val="00346EED"/>
    <w:rsid w:val="00352A91"/>
    <w:rsid w:val="00363A46"/>
    <w:rsid w:val="00371DC9"/>
    <w:rsid w:val="00372452"/>
    <w:rsid w:val="003751CE"/>
    <w:rsid w:val="00377ABF"/>
    <w:rsid w:val="0038129A"/>
    <w:rsid w:val="00384170"/>
    <w:rsid w:val="00385CE9"/>
    <w:rsid w:val="00391B92"/>
    <w:rsid w:val="003A62A8"/>
    <w:rsid w:val="003B32FB"/>
    <w:rsid w:val="003B5406"/>
    <w:rsid w:val="003C378D"/>
    <w:rsid w:val="003D039A"/>
    <w:rsid w:val="003E2167"/>
    <w:rsid w:val="003F64B9"/>
    <w:rsid w:val="003F74B4"/>
    <w:rsid w:val="003F7CCB"/>
    <w:rsid w:val="00401F07"/>
    <w:rsid w:val="00402109"/>
    <w:rsid w:val="004040DE"/>
    <w:rsid w:val="0040465F"/>
    <w:rsid w:val="0045485E"/>
    <w:rsid w:val="00460723"/>
    <w:rsid w:val="004733A9"/>
    <w:rsid w:val="004845E3"/>
    <w:rsid w:val="0049766E"/>
    <w:rsid w:val="00497AE3"/>
    <w:rsid w:val="004A0380"/>
    <w:rsid w:val="004B3307"/>
    <w:rsid w:val="004B473B"/>
    <w:rsid w:val="004B666E"/>
    <w:rsid w:val="004E6C23"/>
    <w:rsid w:val="004F01D6"/>
    <w:rsid w:val="004F0635"/>
    <w:rsid w:val="00505864"/>
    <w:rsid w:val="00507A85"/>
    <w:rsid w:val="005142EB"/>
    <w:rsid w:val="00546985"/>
    <w:rsid w:val="005472C4"/>
    <w:rsid w:val="005545E2"/>
    <w:rsid w:val="005610B1"/>
    <w:rsid w:val="0056401D"/>
    <w:rsid w:val="00570FA6"/>
    <w:rsid w:val="0057273B"/>
    <w:rsid w:val="0057663A"/>
    <w:rsid w:val="005804EB"/>
    <w:rsid w:val="00582BB5"/>
    <w:rsid w:val="0058454E"/>
    <w:rsid w:val="00585633"/>
    <w:rsid w:val="00597B77"/>
    <w:rsid w:val="005A06B6"/>
    <w:rsid w:val="005A6950"/>
    <w:rsid w:val="005A77CE"/>
    <w:rsid w:val="005B593B"/>
    <w:rsid w:val="005C0EBF"/>
    <w:rsid w:val="005C2FFF"/>
    <w:rsid w:val="005E3C79"/>
    <w:rsid w:val="005E56AB"/>
    <w:rsid w:val="005E72B1"/>
    <w:rsid w:val="005F1EA9"/>
    <w:rsid w:val="00600592"/>
    <w:rsid w:val="00605201"/>
    <w:rsid w:val="006058B4"/>
    <w:rsid w:val="0061070A"/>
    <w:rsid w:val="006156C7"/>
    <w:rsid w:val="00621914"/>
    <w:rsid w:val="00624095"/>
    <w:rsid w:val="006279E1"/>
    <w:rsid w:val="00634DD5"/>
    <w:rsid w:val="00644D75"/>
    <w:rsid w:val="006517A6"/>
    <w:rsid w:val="0065646C"/>
    <w:rsid w:val="00660F3B"/>
    <w:rsid w:val="006610B6"/>
    <w:rsid w:val="00671DA8"/>
    <w:rsid w:val="0068179C"/>
    <w:rsid w:val="00681815"/>
    <w:rsid w:val="00682E41"/>
    <w:rsid w:val="00682F21"/>
    <w:rsid w:val="0069793F"/>
    <w:rsid w:val="006A093F"/>
    <w:rsid w:val="006A219A"/>
    <w:rsid w:val="006A3910"/>
    <w:rsid w:val="006B4234"/>
    <w:rsid w:val="006E0391"/>
    <w:rsid w:val="006E0DC3"/>
    <w:rsid w:val="006F6E08"/>
    <w:rsid w:val="007066D2"/>
    <w:rsid w:val="0071066F"/>
    <w:rsid w:val="00714023"/>
    <w:rsid w:val="00716E4D"/>
    <w:rsid w:val="00731A24"/>
    <w:rsid w:val="0074352B"/>
    <w:rsid w:val="0075104D"/>
    <w:rsid w:val="00752637"/>
    <w:rsid w:val="007711E6"/>
    <w:rsid w:val="00775E5A"/>
    <w:rsid w:val="007833EE"/>
    <w:rsid w:val="00786D99"/>
    <w:rsid w:val="0078715C"/>
    <w:rsid w:val="00787A4A"/>
    <w:rsid w:val="00795672"/>
    <w:rsid w:val="007961FD"/>
    <w:rsid w:val="007A5770"/>
    <w:rsid w:val="007C0468"/>
    <w:rsid w:val="007C5B2C"/>
    <w:rsid w:val="007C64EF"/>
    <w:rsid w:val="007E1715"/>
    <w:rsid w:val="007E4653"/>
    <w:rsid w:val="007F241E"/>
    <w:rsid w:val="007F45AB"/>
    <w:rsid w:val="00800CC0"/>
    <w:rsid w:val="00805125"/>
    <w:rsid w:val="008115AE"/>
    <w:rsid w:val="00813B0A"/>
    <w:rsid w:val="00823910"/>
    <w:rsid w:val="008324E8"/>
    <w:rsid w:val="0083367D"/>
    <w:rsid w:val="00843C46"/>
    <w:rsid w:val="00845CBA"/>
    <w:rsid w:val="00846162"/>
    <w:rsid w:val="00875F4E"/>
    <w:rsid w:val="008847E9"/>
    <w:rsid w:val="008913AA"/>
    <w:rsid w:val="00892461"/>
    <w:rsid w:val="008A5209"/>
    <w:rsid w:val="008B27D0"/>
    <w:rsid w:val="008D09AB"/>
    <w:rsid w:val="008D1655"/>
    <w:rsid w:val="008E07C5"/>
    <w:rsid w:val="008E5A4C"/>
    <w:rsid w:val="008F4436"/>
    <w:rsid w:val="008F491B"/>
    <w:rsid w:val="008F6988"/>
    <w:rsid w:val="009065BB"/>
    <w:rsid w:val="009069C2"/>
    <w:rsid w:val="0091445C"/>
    <w:rsid w:val="00915274"/>
    <w:rsid w:val="00916652"/>
    <w:rsid w:val="00917481"/>
    <w:rsid w:val="009336CA"/>
    <w:rsid w:val="0093489F"/>
    <w:rsid w:val="00941681"/>
    <w:rsid w:val="00955967"/>
    <w:rsid w:val="0095651C"/>
    <w:rsid w:val="00957F3E"/>
    <w:rsid w:val="00960FC5"/>
    <w:rsid w:val="00965B0E"/>
    <w:rsid w:val="00965BE0"/>
    <w:rsid w:val="00965EF2"/>
    <w:rsid w:val="0097300F"/>
    <w:rsid w:val="009811E1"/>
    <w:rsid w:val="00983116"/>
    <w:rsid w:val="00983F54"/>
    <w:rsid w:val="009868B6"/>
    <w:rsid w:val="009914E8"/>
    <w:rsid w:val="009A299F"/>
    <w:rsid w:val="009A4E9F"/>
    <w:rsid w:val="009A5B78"/>
    <w:rsid w:val="009A7E48"/>
    <w:rsid w:val="009B4E07"/>
    <w:rsid w:val="009C0F24"/>
    <w:rsid w:val="009C3E4F"/>
    <w:rsid w:val="009C72A8"/>
    <w:rsid w:val="009D0E38"/>
    <w:rsid w:val="009D3AC9"/>
    <w:rsid w:val="009F51CB"/>
    <w:rsid w:val="009F7475"/>
    <w:rsid w:val="009F75E3"/>
    <w:rsid w:val="00A01C11"/>
    <w:rsid w:val="00A06182"/>
    <w:rsid w:val="00A275AE"/>
    <w:rsid w:val="00A30D22"/>
    <w:rsid w:val="00A34725"/>
    <w:rsid w:val="00A36320"/>
    <w:rsid w:val="00A44907"/>
    <w:rsid w:val="00A73EBD"/>
    <w:rsid w:val="00A74C29"/>
    <w:rsid w:val="00A863C4"/>
    <w:rsid w:val="00A86D71"/>
    <w:rsid w:val="00A90134"/>
    <w:rsid w:val="00A90591"/>
    <w:rsid w:val="00AA6DFC"/>
    <w:rsid w:val="00AA7635"/>
    <w:rsid w:val="00AA7AA6"/>
    <w:rsid w:val="00AD505B"/>
    <w:rsid w:val="00AD5328"/>
    <w:rsid w:val="00AD5FD8"/>
    <w:rsid w:val="00AD71C5"/>
    <w:rsid w:val="00AF45DA"/>
    <w:rsid w:val="00AF4719"/>
    <w:rsid w:val="00AF5D95"/>
    <w:rsid w:val="00B0514A"/>
    <w:rsid w:val="00B05BBF"/>
    <w:rsid w:val="00B16AD3"/>
    <w:rsid w:val="00B244A6"/>
    <w:rsid w:val="00B31D74"/>
    <w:rsid w:val="00B3581B"/>
    <w:rsid w:val="00B363A0"/>
    <w:rsid w:val="00B402EC"/>
    <w:rsid w:val="00B41E34"/>
    <w:rsid w:val="00B428DA"/>
    <w:rsid w:val="00B541E9"/>
    <w:rsid w:val="00B54AE8"/>
    <w:rsid w:val="00B610A7"/>
    <w:rsid w:val="00B71D01"/>
    <w:rsid w:val="00B77803"/>
    <w:rsid w:val="00B97B49"/>
    <w:rsid w:val="00BA7E81"/>
    <w:rsid w:val="00BB4DA6"/>
    <w:rsid w:val="00BB5E00"/>
    <w:rsid w:val="00BC46A0"/>
    <w:rsid w:val="00BE7217"/>
    <w:rsid w:val="00BF4664"/>
    <w:rsid w:val="00C07A7D"/>
    <w:rsid w:val="00C13F92"/>
    <w:rsid w:val="00C14DF5"/>
    <w:rsid w:val="00C15AAC"/>
    <w:rsid w:val="00C170CD"/>
    <w:rsid w:val="00C23112"/>
    <w:rsid w:val="00C41F94"/>
    <w:rsid w:val="00C4426E"/>
    <w:rsid w:val="00C450A3"/>
    <w:rsid w:val="00C46F33"/>
    <w:rsid w:val="00C55003"/>
    <w:rsid w:val="00C638EF"/>
    <w:rsid w:val="00C647E5"/>
    <w:rsid w:val="00C74AAB"/>
    <w:rsid w:val="00C74AE0"/>
    <w:rsid w:val="00C90B76"/>
    <w:rsid w:val="00C92F1F"/>
    <w:rsid w:val="00C9356B"/>
    <w:rsid w:val="00CA0725"/>
    <w:rsid w:val="00CC2813"/>
    <w:rsid w:val="00CC7DED"/>
    <w:rsid w:val="00CE0D16"/>
    <w:rsid w:val="00CE45E4"/>
    <w:rsid w:val="00CF1755"/>
    <w:rsid w:val="00D1026D"/>
    <w:rsid w:val="00D142D9"/>
    <w:rsid w:val="00D2093D"/>
    <w:rsid w:val="00D20EA4"/>
    <w:rsid w:val="00D21D91"/>
    <w:rsid w:val="00D31FFC"/>
    <w:rsid w:val="00D33BE2"/>
    <w:rsid w:val="00D40A97"/>
    <w:rsid w:val="00D52266"/>
    <w:rsid w:val="00D67F57"/>
    <w:rsid w:val="00D81420"/>
    <w:rsid w:val="00D83EB0"/>
    <w:rsid w:val="00D8640F"/>
    <w:rsid w:val="00D926D8"/>
    <w:rsid w:val="00D960E8"/>
    <w:rsid w:val="00DC117B"/>
    <w:rsid w:val="00DD5FA5"/>
    <w:rsid w:val="00DE10CD"/>
    <w:rsid w:val="00DE188B"/>
    <w:rsid w:val="00DE79F1"/>
    <w:rsid w:val="00DF35B1"/>
    <w:rsid w:val="00DF6EE1"/>
    <w:rsid w:val="00E01828"/>
    <w:rsid w:val="00E061F8"/>
    <w:rsid w:val="00E10630"/>
    <w:rsid w:val="00E12F17"/>
    <w:rsid w:val="00E141FF"/>
    <w:rsid w:val="00E40C5B"/>
    <w:rsid w:val="00E4329C"/>
    <w:rsid w:val="00E4776F"/>
    <w:rsid w:val="00E47F86"/>
    <w:rsid w:val="00E5772B"/>
    <w:rsid w:val="00E62297"/>
    <w:rsid w:val="00E64857"/>
    <w:rsid w:val="00E7082F"/>
    <w:rsid w:val="00E73C05"/>
    <w:rsid w:val="00E73F8F"/>
    <w:rsid w:val="00E8384A"/>
    <w:rsid w:val="00E90224"/>
    <w:rsid w:val="00E9651F"/>
    <w:rsid w:val="00EA1C81"/>
    <w:rsid w:val="00EB1AC5"/>
    <w:rsid w:val="00EB335A"/>
    <w:rsid w:val="00EB3BEE"/>
    <w:rsid w:val="00EB6D6E"/>
    <w:rsid w:val="00EC48BE"/>
    <w:rsid w:val="00EC632B"/>
    <w:rsid w:val="00EC6BC0"/>
    <w:rsid w:val="00ED736A"/>
    <w:rsid w:val="00EF519A"/>
    <w:rsid w:val="00F02FE5"/>
    <w:rsid w:val="00F042F8"/>
    <w:rsid w:val="00F04F96"/>
    <w:rsid w:val="00F07E73"/>
    <w:rsid w:val="00F10D17"/>
    <w:rsid w:val="00F1483A"/>
    <w:rsid w:val="00F163B2"/>
    <w:rsid w:val="00F230B1"/>
    <w:rsid w:val="00F24294"/>
    <w:rsid w:val="00F35F38"/>
    <w:rsid w:val="00F3601C"/>
    <w:rsid w:val="00F3677E"/>
    <w:rsid w:val="00F56378"/>
    <w:rsid w:val="00F57297"/>
    <w:rsid w:val="00F64BC0"/>
    <w:rsid w:val="00F715EA"/>
    <w:rsid w:val="00F8664D"/>
    <w:rsid w:val="00F957B9"/>
    <w:rsid w:val="00F9587D"/>
    <w:rsid w:val="00F963D3"/>
    <w:rsid w:val="00FA72AB"/>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583E9F9-B195-4A36-98E9-3704BE5CDFB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Tekstrezerviranogmjesta">
    <w:name w:val="Placeholder Text"/>
    <w:basedOn w:val="Zadanifontodlomka"/>
    <w:uiPriority w:val="99"/>
    <w:semiHidden/>
    <w:rsid w:val="00F1483A"/>
    <w:rPr>
      <w:color w:val="808080"/>
      <w:bdr w:val="none" w:color="auto" w:sz="0" w:space="0"/>
      <w:shd w:val="clear" w:color="auto" w:fill="auto"/>
    </w:rPr>
  </w:style>
  <w:style w:type="character" w:styleId="eSPISCCParagraphDefaultFont" w:customStyle="true">
    <w:name w:val="eSPIS_CC_Paragraph Default Font"/>
    <w:basedOn w:val="Zadanifontodlomka"/>
    <w:rsid w:val="00F1483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1483A"/>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F1483A"/>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1483A"/>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 lipnja 2021.</izvorni_sadrzaj>
    <derivirana_varijabla naziv="DomainObject.StvarniPocetakDatum_1">1. lipnja 2021.</derivirana_varijabla>
  </DomainObject.StvarniPocetakDatum>
  <DomainObject.StvarniZavrsetakDatum>
    <izvorni_sadrzaj>1. lipnja 2021.</izvorni_sadrzaj>
    <derivirana_varijabla naziv="DomainObject.StvarniZavrsetakDatum_1">1. lipnja 2021.</derivirana_varijabla>
  </DomainObject.StvarniZavrsetakDatum>
  <DomainObject.PlaniraniZavrsetakDatum>
    <izvorni_sadrzaj>1. lipnja 2021.</izvorni_sadrzaj>
    <derivirana_varijabla naziv="DomainObject.PlaniraniZavrsetakDatum_1">1. lipnja 2021.</derivirana_varijabla>
  </DomainObject.PlaniraniZavrsetakDatum>
  <DomainObject.PlaniraniPocetakDatum>
    <izvorni_sadrzaj>1. lipnja 2021.</izvorni_sadrzaj>
    <derivirana_varijabla naziv="DomainObject.PlaniraniPocetakDatum_1">1. lipnja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2021.</izvorni_sadrzaj>
    <derivirana_varijabla naziv="DomainObject.Zapisnik.DatumKreiranja_1">1. lipnja 2021.</derivirana_varijabla>
  </DomainObject.Zapisnik.DatumKreiranja>
  <DomainObject.Zapisnik.ImovinskaKorist>
    <izvorni_sadrzaj/>
    <derivirana_varijabla naziv="DomainObject.Zapisnik.ImovinskaKorist_1"/>
  </DomainObject.Zapisnik.ImovinskaKorist>
  <DomainObject.Zapisnik.Oznaka>
    <izvorni_sadrzaj>St-260/2020-36</izvorni_sadrzaj>
    <derivirana_varijabla naziv="DomainObject.Zapisnik.Oznaka_1">St-260/2020-36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2020.</izvorni_sadrzaj>
    <derivirana_varijabla naziv="DomainObject.Predmet.DatumOsnivanja_1">26.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prijedlog dužnika za otvaranje prdstečajnog postipka</izvorni_sadrzaj>
    <derivirana_varijabla naziv="DomainObject.Predmet.Opis_1">- prijedlog dužnika za otvaranje prdstečajnog postipka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St-260/2020</izvorni_sadrzaj>
    <derivirana_varijabla naziv="DomainObject.Predmet.OznakaBroj_1">St-260/2020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DOSTAVA društvo s ograničenom odgovornošću za prijevoz i usluge</izvorni_sadrzaj>
    <derivirana_varijabla naziv="DomainObject.Predmet.StrankaFormated_1">  DOSTAVA društvo s ograničenom odgovornošću za prijevoz i usluge</derivirana_varijabla>
  </DomainObject.Predmet.StrankaFormated>
  <DomainObject.Predmet.StrankaFormatedOIB>
    <izvorni_sadrzaj>  DOSTAVA društvo s ograničenom odgovornošću za prijevoz i usluge, OIB 81418013473</izvorni_sadrzaj>
    <derivirana_varijabla naziv="DomainObject.Predmet.StrankaFormatedOIB_1">  DOSTAVA društvo s ograničenom odgovornošću za prijevoz i usluge, OIB 81418013473</derivirana_varijabla>
  </DomainObject.Predmet.StrankaFormatedOIB>
  <DomainObject.Predmet.StrankaFormatedWithAdress>
    <izvorni_sadrzaj> DOSTAVA društvo s ograničenom odgovornošću za prijevoz i usluge, Ludbreška 116, 42230 Globočec Ludbreški</izvorni_sadrzaj>
    <derivirana_varijabla naziv="DomainObject.Predmet.StrankaFormatedWithAdress_1"> DOSTAVA društvo s ograničenom odgovornošću za prijevoz i usluge, Ludbreška 116, 42230 Globočec Ludbreški</derivirana_varijabla>
  </DomainObject.Predmet.StrankaFormatedWithAdress>
  <DomainObject.Predmet.StrankaFormatedWithAdressOIB>
    <izvorni_sadrzaj> DOSTAVA društvo s ograničenom odgovornošću za prijevoz i usluge, OIB 81418013473, Ludbreška 116, 42230 Globočec Ludbreški</izvorni_sadrzaj>
    <derivirana_varijabla naziv="DomainObject.Predmet.StrankaFormatedWithAdressOIB_1"> DOSTAVA društvo s ograničenom odgovornošću za prijevoz i usluge, OIB 81418013473, Ludbreška 116, 42230 Globočec Ludbreški</derivirana_varijabla>
  </DomainObject.Predmet.StrankaFormatedWithAdressOIB>
  <DomainObject.Predmet.StrankaWithAdress>
    <izvorni_sadrzaj>DOSTAVA društvo s ograničenom odgovornošću za prijevoz i usluge Ludbreška 116,42230 Globočec Ludbreški</izvorni_sadrzaj>
    <derivirana_varijabla naziv="DomainObject.Predmet.StrankaWithAdress_1">DOSTAVA društvo s ograničenom odgovornošću za prijevoz i usluge Ludbreška 116,42230 Globočec Ludbreški</derivirana_varijabla>
  </DomainObject.Predmet.StrankaWithAdress>
  <DomainObject.Predmet.StrankaWithAdressOIB>
    <izvorni_sadrzaj>DOSTAVA društvo s ograničenom odgovornošću za prijevoz i usluge, OIB 81418013473, Ludbreška 116,42230 Globočec Ludbreški</izvorni_sadrzaj>
    <derivirana_varijabla naziv="DomainObject.Predmet.StrankaWithAdressOIB_1">DOSTAVA društvo s ograničenom odgovornošću za prijevoz i usluge, OIB 81418013473, Ludbreška 116,42230 Globočec Ludbreški</derivirana_varijabla>
  </DomainObject.Predmet.StrankaWithAdressOIB>
  <DomainObject.Predmet.StrankaNazivFormated>
    <izvorni_sadrzaj>DOSTAVA društvo s ograničenom odgovornošću za prijevoz i usluge</izvorni_sadrzaj>
    <derivirana_varijabla naziv="DomainObject.Predmet.StrankaNazivFormated_1">DOSTAVA društvo s ograničenom odgovornošću za prijevoz i usluge</derivirana_varijabla>
  </DomainObject.Predmet.StrankaNazivFormated>
  <DomainObject.Predmet.StrankaNazivFormatedOIB>
    <izvorni_sadrzaj>DOSTAVA društvo s ograničenom odgovornošću za prijevoz i usluge, OIB 81418013473</izvorni_sadrzaj>
    <derivirana_varijabla naziv="DomainObject.Predmet.StrankaNazivFormatedOIB_1">DOSTAVA društvo s ograničenom odgovornošću za prijevoz i usluge, OIB 81418013473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DOSTAVA društvo s ograničenom odgovornošću za prijevoz i usluge</item>
    </izvorni_sadrzaj>
    <derivirana_varijabla naziv="DomainObject.Predmet.StrankaListFormated_1">
      <item>DOSTAVA društvo s ograničenom odgovornošću za prijevoz i usluge</item>
    </derivirana_varijabla>
  </DomainObject.Predmet.StrankaListFormated>
  <DomainObject.Predmet.StrankaListFormatedOIB>
    <izvorni_sadrzaj>
      <item>DOSTAVA društvo s ograničenom odgovornošću za prijevoz i usluge, OIB 81418013473</item>
    </izvorni_sadrzaj>
    <derivirana_varijabla naziv="DomainObject.Predmet.StrankaListFormatedOIB_1">
      <item>DOSTAVA društvo s ograničenom odgovornošću za prijevoz i usluge, OIB 81418013473</item>
    </derivirana_varijabla>
  </DomainObject.Predmet.StrankaListFormatedOIB>
  <DomainObject.Predmet.StrankaListFormatedWithAdress>
    <izvorni_sadrzaj>
      <item>DOSTAVA društvo s ograničenom odgovornošću za prijevoz i usluge, Ludbreška 116, 42230 Globočec Ludbreški</item>
    </izvorni_sadrzaj>
    <derivirana_varijabla naziv="DomainObject.Predmet.StrankaListFormatedWithAdress_1">
      <item>DOSTAVA društvo s ograničenom odgovornošću za prijevoz i usluge, Ludbreška 116, 42230 Globočec Ludbreški</item>
    </derivirana_varijabla>
  </DomainObject.Predmet.StrankaListFormatedWithAdress>
  <DomainObject.Predmet.StrankaListFormatedWithAdressOIB>
    <izvorni_sadrzaj>
      <item>DOSTAVA društvo s ograničenom odgovornošću za prijevoz i usluge, OIB 81418013473, Ludbreška 116, 42230 Globočec Ludbreški</item>
    </izvorni_sadrzaj>
    <derivirana_varijabla naziv="DomainObject.Predmet.StrankaListFormatedWithAdressOIB_1">
      <item>DOSTAVA društvo s ograničenom odgovornošću za prijevoz i usluge, OIB 81418013473, Ludbreška 116, 42230 Globočec Ludbreški</item>
    </derivirana_varijabla>
  </DomainObject.Predmet.StrankaListFormatedWithAdressOIB>
  <DomainObject.Predmet.StrankaListNazivFormated>
    <izvorni_sadrzaj>
      <item>DOSTAVA društvo s ograničenom odgovornošću za prijevoz i usluge</item>
    </izvorni_sadrzaj>
    <derivirana_varijabla naziv="DomainObject.Predmet.StrankaListNazivFormated_1">
      <item>DOSTAVA društvo s ograničenom odgovornošću za prijevoz i usluge</item>
    </derivirana_varijabla>
  </DomainObject.Predmet.StrankaListNazivFormated>
  <DomainObject.Predmet.StrankaListNazivFormatedOIB>
    <izvorni_sadrzaj>
      <item>DOSTAVA društvo s ograničenom odgovornošću za prijevoz i usluge, OIB 81418013473</item>
    </izvorni_sadrzaj>
    <derivirana_varijabla naziv="DomainObject.Predmet.StrankaListNazivFormatedOIB_1">
      <item>DOSTAVA društvo s ograničenom odgovornošću za prijevoz i usluge, OIB 81418013473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izvorni_sadrzaj>
    <derivirana_varijabla naziv="DomainObject.Predmet.OstaliListFormated_1">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derivirana_varijabla>
  </DomainObject.Predmet.OstaliListFormated>
  <DomainObject.Predmet.OstaliListFormatedOIB>
    <izvorni_sadrzaj>
      <item>Financijska agencija (FINA), OIB 85821130368</item>
      <item>Poliklinika za dermatologiju, ginekologiju, oftalmologiju, medicinu rada, neurologiju, opću internu medicinu, otorinolaringolog, OIB 37258777504</item>
      <item>Spec. ordinacija medicine rada Ferenc-Ledić, OIB 18601531009</item>
      <item>Ivo Pavliček, OIB 15384877980</item>
      <item>Podravska banka d.d.</item>
      <item>Franjo Gal, OIB 51241405944</item>
      <item>PODRAVKA prehrambena industrija, d.d., OIB 18928523252</item>
    </izvorni_sadrzaj>
    <derivirana_varijabla naziv="DomainObject.Predmet.OstaliListFormatedOIB_1">
      <item>Financijska agencija (FINA), OIB 85821130368</item>
      <item>Poliklinika za dermatologiju, ginekologiju, oftalmologiju, medicinu rada, neurologiju, opću internu medicinu, otorinolaringolog, OIB 37258777504</item>
      <item>Spec. ordinacija medicine rada Ferenc-Ledić, OIB 18601531009</item>
      <item>Ivo Pavliček, OIB 15384877980</item>
      <item>Podravska banka d.d.</item>
      <item>Franjo Gal, OIB 51241405944</item>
      <item>PODRAVKA prehrambena industrija, d.d., OIB 18928523252</item>
    </derivirana_varijabla>
  </DomainObject.Predmet.OstaliListFormatedOIB>
  <DomainObject.Predmet.OstaliListFormatedWithAdress>
    <izvorni_sadrzaj>
      <item>Financijska agencija (FINA), Ulica grada Vukovara 70, 10000 Zagreb</item>
      <item>Poliklinika za dermatologiju, ginekologiju, oftalmologiju, medicinu rada, neurologiju, opću internu medicinu, otorinolaringolog, Matoševa 10, 21210 Solin</item>
      <item>Spec. ordinacija medicine rada Ferenc-Ledić, Tarašćice ul. 13, 48000 Koprivnica</item>
      <item>Ivo Pavliček, Stanka Vraza 15, 42000 Varaždin</item>
      <item>Podravska banka d.d., Opatička ulica 3, 48000 Koprivnica</item>
      <item>Franjo Gal, Ulica Rudolfa Fizira 16, 42230 Ludbreg</item>
      <item>PODRAVKA prehrambena industrija, d.d., A.Starčevića 32, 48000 Koprivnica</item>
    </izvorni_sadrzaj>
    <derivirana_varijabla naziv="DomainObject.Predmet.OstaliListFormatedWithAdress_1">
      <item>Financijska agencija (FINA), Ulica grada Vukovara 70, 10000 Zagreb</item>
      <item>Poliklinika za dermatologiju, ginekologiju, oftalmologiju, medicinu rada, neurologiju, opću internu medicinu, otorinolaringolog, Matoševa 10, 21210 Solin</item>
      <item>Spec. ordinacija medicine rada Ferenc-Ledić, Tarašćice ul. 13, 48000 Koprivnica</item>
      <item>Ivo Pavliček, Stanka Vraza 15, 42000 Varaždin</item>
      <item>Podravska banka d.d., Opatička ulica 3, 48000 Koprivnica</item>
      <item>Franjo Gal, Ulica Rudolfa Fizira 16, 42230 Ludbreg</item>
      <item>PODRAVKA prehrambena industrija, d.d., A.Starčevića 32, 48000 Koprivnica</item>
    </derivirana_varijabla>
  </DomainObject.Predmet.OstaliListFormatedWithAdress>
  <DomainObject.Predmet.OstaliListFormatedWithAdressOIB>
    <izvorni_sadrzaj>
      <item>Financijska agencija (FINA), OIB 85821130368, Ulica grada Vukovara 70, 10000 Zagreb</item>
      <item>Poliklinika za dermatologiju, ginekologiju, oftalmologiju, medicinu rada, neurologiju, opću internu medicinu, otorinolaringolog, OIB 37258777504, Matoševa 10, 21210 Solin</item>
      <item>Spec. ordinacija medicine rada Ferenc-Ledić, OIB 18601531009, Tarašćice ul. 13, 48000 Koprivnica</item>
      <item>Ivo Pavliček, OIB 15384877980, Stanka Vraza 15, 42000 Varaždin</item>
      <item>Podravska banka d.d., Opatička ulica 3, 48000 Koprivnica</item>
      <item>Franjo Gal, OIB 51241405944, Ulica Rudolfa Fizira 16, 42230 Ludbreg</item>
      <item>PODRAVKA prehrambena industrija, d.d., OIB 18928523252, A.Starčevića 32, 48000 Koprivnica</item>
    </izvorni_sadrzaj>
    <derivirana_varijabla naziv="DomainObject.Predmet.OstaliListFormatedWithAdressOIB_1">
      <item>Financijska agencija (FINA), OIB 85821130368, Ulica grada Vukovara 70, 10000 Zagreb</item>
      <item>Poliklinika za dermatologiju, ginekologiju, oftalmologiju, medicinu rada, neurologiju, opću internu medicinu, otorinolaringolog, OIB 37258777504, Matoševa 10, 21210 Solin</item>
      <item>Spec. ordinacija medicine rada Ferenc-Ledić, OIB 18601531009, Tarašćice ul. 13, 48000 Koprivnica</item>
      <item>Ivo Pavliček, OIB 15384877980, Stanka Vraza 15, 42000 Varaždin</item>
      <item>Podravska banka d.d., Opatička ulica 3, 48000 Koprivnica</item>
      <item>Franjo Gal, OIB 51241405944, Ulica Rudolfa Fizira 16, 42230 Ludbreg</item>
      <item>PODRAVKA prehrambena industrija, d.d., OIB 18928523252, A.Starčevića 32, 48000 Koprivnica</item>
    </derivirana_varijabla>
  </DomainObject.Predmet.OstaliListFormatedWithAdressOIB>
  <DomainObject.Predmet.OstaliListNazivFormated>
    <izvorni_sadrzaj>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izvorni_sadrzaj>
    <derivirana_varijabla naziv="DomainObject.Predmet.OstaliListNazivFormated_1">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derivirana_varijabla>
  </DomainObject.Predmet.OstaliListNazivFormated>
  <DomainObject.Predmet.OstaliListNazivFormatedOIB>
    <izvorni_sadrzaj>
      <item>Financijska agencija (FINA), OIB 85821130368</item>
      <item>Poliklinika za dermatologiju, ginekologiju, oftalmologiju, medicinu rada, neurologiju, opću internu medicinu, otorinolaringolog, OIB 37258777504</item>
      <item>Spec. ordinacija medicine rada Ferenc-Ledić, OIB 18601531009</item>
      <item>Ivo Pavliček, OIB 15384877980</item>
      <item>Podravska banka d.d.</item>
      <item>Franjo Gal, OIB 51241405944</item>
      <item>PODRAVKA prehrambena industrija, d.d., OIB 18928523252</item>
    </izvorni_sadrzaj>
    <derivirana_varijabla naziv="DomainObject.Predmet.OstaliListNazivFormatedOIB_1">
      <item>Financijska agencija (FINA), OIB 85821130368</item>
      <item>Poliklinika za dermatologiju, ginekologiju, oftalmologiju, medicinu rada, neurologiju, opću internu medicinu, otorinolaringolog, OIB 37258777504</item>
      <item>Spec. ordinacija medicine rada Ferenc-Ledić, OIB 18601531009</item>
      <item>Ivo Pavliček, OIB 15384877980</item>
      <item>Podravska banka d.d.</item>
      <item>Franjo Gal, OIB 51241405944</item>
      <item>PODRAVKA prehrambena industrija, d.d., OIB 18928523252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2021.</izvorni_sadrzaj>
    <derivirana_varijabla naziv="DomainObject.Datum_1">1. lipnja 2021.</derivirana_varijabla>
  </DomainObject.Datum>
  <DomainObject.PoslovniBrojDokumenta>
    <izvorni_sadrzaj>St-260/2020-36</izvorni_sadrzaj>
    <derivirana_varijabla naziv="DomainObject.PoslovniBrojDokumenta_1">St-260/2020-36</derivirana_varijabla>
  </DomainObject.PoslovniBrojDokumenta>
  <DomainObject.Predmet.StrankaIDrugi>
    <izvorni_sadrzaj>DOSTAVA društvo s ograničenom odgovornošću za prijevoz i usluge</izvorni_sadrzaj>
    <derivirana_varijabla naziv="DomainObject.Predmet.StrankaIDrugi_1">DOSTAVA društvo s ograničenom odgovornošću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DOSTAVA društvo s ograničenom odgovornošću za prijevoz i usluge, OIB 81418013473, Ludbreška 116, 42230 Globočec Ludbreški</izvorni_sadrzaj>
    <derivirana_varijabla naziv="DomainObject.Predmet.StrankaIDrugiAdressOIB_1">DOSTAVA društvo s ograničenom odgovornošću za prijevoz i usluge, OIB 81418013473, Ludbreška 116, 42230 Globočec Ludbreški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DOSTAVA društvo s ograničenom odgovornošću za prijevoz i usluge</item>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izvorni_sadrzaj>
    <derivirana_varijabla naziv="DomainObject.Predmet.SudioniciListNaziv_1">
      <item>DOSTAVA društvo s ograničenom odgovornošću za prijevoz i usluge</item>
      <item>Financijska agencija (FINA)</item>
      <item>Poliklinika za dermatologiju, ginekologiju, oftalmologiju, medicinu rada, neurologiju, opću internu medicinu, otorinolaringolog</item>
      <item>Spec. ordinacija medicine rada Ferenc-Ledić</item>
      <item>Ivo Pavliček</item>
      <item>Podravska banka d.d.</item>
      <item>Franjo Gal</item>
      <item>PODRAVKA prehrambena industrija, d.d.</item>
    </derivirana_varijabla>
  </DomainObject.Predmet.SudioniciListNaziv>
  <DomainObject.Predmet.SudioniciListAdressOIB>
    <izvorni_sadrzaj>
      <item>DOSTAVA društvo s ograničenom odgovornošću za prijevoz i usluge, OIB 81418013473, Ludbreška 116,42230 Globočec Ludbreški</item>
      <item>Financijska agencija (FINA), OIB 85821130368, Ulica grada Vukovara 70,10000 Zagreb</item>
      <item>Poliklinika za dermatologiju, ginekologiju, oftalmologiju, medicinu rada, neurologiju, opću internu medicinu, otorinolaringolog, OIB 37258777504, Matoševa 10,21210 Solin</item>
      <item>Spec. ordinacija medicine rada Ferenc-Ledić, OIB 18601531009, Tarašćice ul. 13,48000 Koprivnica</item>
      <item>Ivo Pavliček, OIB 15384877980, Stanka Vraza 15,42000 Varaždin</item>
      <item>Podravska banka d.d., Opatička ulica 3,48000 Koprivnica</item>
      <item>Franjo Gal, OIB 51241405944, Ulica Rudolfa Fizira 16,42230 Ludbreg</item>
      <item>PODRAVKA prehrambena industrija, d.d., OIB 18928523252, A.Starčevića 32,48000 Koprivnica</item>
    </izvorni_sadrzaj>
    <derivirana_varijabla naziv="DomainObject.Predmet.SudioniciListAdressOIB_1">
      <item>DOSTAVA društvo s ograničenom odgovornošću za prijevoz i usluge, OIB 81418013473, Ludbreška 116,42230 Globočec Ludbreški</item>
      <item>Financijska agencija (FINA), OIB 85821130368, Ulica grada Vukovara 70,10000 Zagreb</item>
      <item>Poliklinika za dermatologiju, ginekologiju, oftalmologiju, medicinu rada, neurologiju, opću internu medicinu, otorinolaringolog, OIB 37258777504, Matoševa 10,21210 Solin</item>
      <item>Spec. ordinacija medicine rada Ferenc-Ledić, OIB 18601531009, Tarašćice ul. 13,48000 Koprivnica</item>
      <item>Ivo Pavliček, OIB 15384877980, Stanka Vraza 15,42000 Varaždin</item>
      <item>Podravska banka d.d., Opatička ulica 3,48000 Koprivnica</item>
      <item>Franjo Gal, OIB 51241405944, Ulica Rudolfa Fizira 16,42230 Ludbreg</item>
      <item>PODRAVKA prehrambena industrija, d.d., OIB 18928523252, A.Starčevića 32,48000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81418013473</item>
      <item>, OIB 85821130368</item>
      <item>, OIB 37258777504</item>
      <item>, OIB 18601531009</item>
      <item>, OIB 15384877980</item>
      <item>, OIB null</item>
      <item>, OIB 51241405944</item>
      <item>, OIB 18928523252</item>
    </izvorni_sadrzaj>
    <derivirana_varijabla naziv="DomainObject.Predmet.SudioniciListNazivOIB_1">
      <item>, OIB 81418013473</item>
      <item>, OIB 85821130368</item>
      <item>, OIB 37258777504</item>
      <item>, OIB 18601531009</item>
      <item>, OIB 15384877980</item>
      <item>, OIB null</item>
      <item>, OIB 51241405944</item>
      <item>, OIB 18928523252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Čemerin, OIB 90776078028, Vukovarska 3, 40000 Čakovec</item>
    </izvorni_sadrzaj>
    <derivirana_varijabla naziv="DomainObject.Predmet.StecajniUpraviteljiListAddressOIB_1">
      <item>Dragan Čemerin, OIB 90776078028, Vukovarska 3,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studenog 2020.</izvorni_sadrzaj>
    <derivirana_varijabla naziv="DomainObject.Predmet.DatumPocetkaProcesa_1">26.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C0C84-386E-4D72-B637-C4F72C8B72D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1198</properties:Words>
  <properties:Characters>6951</properties:Characters>
  <properties:Lines>485</properties:Lines>
  <properties:Paragraphs>239</properties:Paragraphs>
  <properties:TotalTime>501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8000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2019-05-13T13:05:00Z</dcterms:created>
  <dc:creator>mlevanic</dc:creator>
  <cp:lastModifiedBy>Nevenka Vuković</cp:lastModifiedBy>
  <cp:lastPrinted>2021-06-01T10:39:00Z</cp:lastPrinted>
  <dcterms:modified xmlns:xsi="http://www.w3.org/2001/XMLSchema-instance" xsi:type="dcterms:W3CDTF">2021-06-01T10:52:00Z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St-260/2020-36 / Zapisnik - Ročište za glasovanje o planu restrukturiranja (Zapisnik - St-260-20-36 Ročište radi glasovanja o planu restrukturiranja.docx)</vt:lpwstr>
  </prop:property>
  <prop:property fmtid="{D5CDD505-2E9C-101B-9397-08002B2CF9AE}" pid="4" name="CC_coloring">
    <vt:bool>false</vt:bool>
  </prop:property>
  <prop:property fmtid="{D5CDD505-2E9C-101B-9397-08002B2CF9AE}" pid="5" name="BrojStranica">
    <vt:i4>6</vt:i4>
  </prop:property>
</prop:Properties>
</file>